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3A" w:rsidRDefault="0023623A" w:rsidP="0023623A">
      <w:pPr>
        <w:pStyle w:val="Heading3"/>
      </w:pPr>
      <w:bookmarkStart w:id="0" w:name="_Toc13032096"/>
      <w:bookmarkStart w:id="1" w:name="_Toc34463294"/>
      <w:bookmarkStart w:id="2" w:name="_Toc34463514"/>
      <w:bookmarkStart w:id="3" w:name="_Toc34723755"/>
      <w:bookmarkStart w:id="4" w:name="_Ref35419299"/>
      <w:bookmarkStart w:id="5" w:name="_Toc38700784"/>
      <w:r>
        <w:t>IDJI 7</w:t>
      </w:r>
      <w:bookmarkEnd w:id="0"/>
      <w:r>
        <w:t>.01.</w:t>
      </w:r>
      <w:bookmarkStart w:id="6" w:name="_GoBack"/>
      <w:bookmarkEnd w:id="6"/>
      <w:r>
        <w:t>2 – Explanation of eminent domain - alternate</w:t>
      </w:r>
      <w:bookmarkEnd w:id="1"/>
      <w:bookmarkEnd w:id="2"/>
      <w:bookmarkEnd w:id="3"/>
      <w:bookmarkEnd w:id="4"/>
      <w:bookmarkEnd w:id="5"/>
    </w:p>
    <w:p w:rsidR="0023623A" w:rsidRDefault="0023623A" w:rsidP="0023623A">
      <w:pPr>
        <w:pStyle w:val="Instructiontitle"/>
      </w:pPr>
      <w:proofErr w:type="gramStart"/>
      <w:r>
        <w:t>INSTRUCTION NO.</w:t>
      </w:r>
      <w:proofErr w:type="gramEnd"/>
      <w:r>
        <w:t xml:space="preserve"> ___</w:t>
      </w:r>
    </w:p>
    <w:p w:rsidR="0023623A" w:rsidRDefault="0023623A" w:rsidP="0023623A">
      <w:pPr>
        <w:pStyle w:val="Instruction"/>
      </w:pPr>
      <w:r>
        <w:tab/>
        <w:t>Under the Constitution of the State of Idaho, private property may not be taken for or damaged on account of public use without the payment of just compensation.  The sole issue for your determination is the just compensation to be paid by the plaintiff.</w:t>
      </w:r>
    </w:p>
    <w:p w:rsidR="0023623A" w:rsidRDefault="0023623A" w:rsidP="0023623A">
      <w:pPr>
        <w:tabs>
          <w:tab w:val="left" w:pos="-720"/>
        </w:tabs>
        <w:suppressAutoHyphens/>
        <w:spacing w:line="480" w:lineRule="atLeast"/>
        <w:jc w:val="both"/>
        <w:rPr>
          <w:spacing w:val="-3"/>
        </w:rPr>
      </w:pPr>
    </w:p>
    <w:p w:rsidR="0023623A" w:rsidRDefault="0023623A" w:rsidP="0023623A">
      <w:pPr>
        <w:tabs>
          <w:tab w:val="left" w:pos="-720"/>
        </w:tabs>
        <w:suppressAutoHyphens/>
        <w:jc w:val="both"/>
        <w:rPr>
          <w:spacing w:val="-3"/>
        </w:rPr>
      </w:pPr>
      <w:r>
        <w:rPr>
          <w:spacing w:val="-3"/>
        </w:rPr>
        <w:t>Comments:</w:t>
      </w:r>
    </w:p>
    <w:p w:rsidR="0023623A" w:rsidRDefault="0023623A" w:rsidP="0023623A">
      <w:pPr>
        <w:tabs>
          <w:tab w:val="left" w:pos="-720"/>
        </w:tabs>
        <w:suppressAutoHyphens/>
        <w:jc w:val="both"/>
        <w:rPr>
          <w:spacing w:val="-3"/>
        </w:rPr>
      </w:pPr>
      <w:r>
        <w:rPr>
          <w:spacing w:val="-3"/>
        </w:rPr>
        <w:tab/>
        <w:t>This is a shorter version of IDJI 701.  Give one or the other but not both.  This instruction may be more appropriate in inverse condemnation cases.</w:t>
      </w:r>
    </w:p>
    <w:p w:rsidR="007A3362" w:rsidRDefault="0023623A"/>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3A"/>
    <w:rsid w:val="0023623A"/>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3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3623A"/>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23A"/>
    <w:rPr>
      <w:rFonts w:ascii="Times New Roman" w:eastAsia="Times New Roman" w:hAnsi="Times New Roman" w:cs="Times New Roman"/>
      <w:sz w:val="24"/>
      <w:szCs w:val="24"/>
    </w:rPr>
  </w:style>
  <w:style w:type="paragraph" w:customStyle="1" w:styleId="Instruction">
    <w:name w:val="Instruction"/>
    <w:rsid w:val="0023623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3623A"/>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3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3623A"/>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23A"/>
    <w:rPr>
      <w:rFonts w:ascii="Times New Roman" w:eastAsia="Times New Roman" w:hAnsi="Times New Roman" w:cs="Times New Roman"/>
      <w:sz w:val="24"/>
      <w:szCs w:val="24"/>
    </w:rPr>
  </w:style>
  <w:style w:type="paragraph" w:customStyle="1" w:styleId="Instruction">
    <w:name w:val="Instruction"/>
    <w:rsid w:val="0023623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3623A"/>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2011-11-01T20:56:00Z</dcterms:created>
  <dcterms:modified xsi:type="dcterms:W3CDTF">2011-11-01T20:56:00Z</dcterms:modified>
</cp:coreProperties>
</file>