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F" w:rsidRDefault="00B82C4F" w:rsidP="00B82C4F">
      <w:pPr>
        <w:pStyle w:val="Heading3"/>
      </w:pPr>
      <w:bookmarkStart w:id="0" w:name="_Toc13032062"/>
      <w:bookmarkStart w:id="1" w:name="_Toc34463260"/>
      <w:bookmarkStart w:id="2" w:name="_Toc34463480"/>
      <w:bookmarkStart w:id="3" w:name="_Toc34723721"/>
      <w:bookmarkStart w:id="4" w:name="_Ref35417932"/>
      <w:bookmarkStart w:id="5" w:name="_Toc38700749"/>
      <w:r>
        <w:t>IDJI 6.08.4 – Interpr</w:t>
      </w:r>
      <w:bookmarkStart w:id="6" w:name="_GoBack"/>
      <w:bookmarkEnd w:id="6"/>
      <w:r>
        <w:t>etation of contract - definition of material fact</w:t>
      </w:r>
      <w:bookmarkEnd w:id="0"/>
      <w:bookmarkEnd w:id="1"/>
      <w:bookmarkEnd w:id="2"/>
      <w:bookmarkEnd w:id="3"/>
      <w:bookmarkEnd w:id="4"/>
      <w:bookmarkEnd w:id="5"/>
    </w:p>
    <w:p w:rsidR="00B82C4F" w:rsidRDefault="00B82C4F" w:rsidP="00B82C4F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B82C4F" w:rsidRDefault="00B82C4F" w:rsidP="00B82C4F">
      <w:pPr>
        <w:pStyle w:val="Instruction"/>
      </w:pPr>
      <w:r>
        <w:tab/>
        <w:t>A "material fact" is one which constitutes substantially the consideration of the contract, or without which it would not have been made.</w:t>
      </w:r>
    </w:p>
    <w:p w:rsidR="00B82C4F" w:rsidRDefault="00B82C4F" w:rsidP="00B82C4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B82C4F" w:rsidRDefault="00B82C4F" w:rsidP="00B82C4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Comments:</w:t>
      </w:r>
    </w:p>
    <w:p w:rsidR="00B82C4F" w:rsidRDefault="00B82C4F" w:rsidP="00B82C4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Black's Law Dictionary (West Pub; Fifth Ed., 1979)</w:t>
      </w:r>
    </w:p>
    <w:p w:rsidR="007A3362" w:rsidRDefault="00B82C4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F"/>
    <w:rsid w:val="00544374"/>
    <w:rsid w:val="00B82C4F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2C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82C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82C4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2C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B82C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B82C4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2011-11-01T19:48:00Z</dcterms:created>
  <dcterms:modified xsi:type="dcterms:W3CDTF">2011-11-01T19:54:00Z</dcterms:modified>
</cp:coreProperties>
</file>