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D3" w:rsidRDefault="00C040D3" w:rsidP="00C040D3">
      <w:pPr>
        <w:pStyle w:val="Heading3"/>
      </w:pPr>
      <w:bookmarkStart w:id="0" w:name="_Toc13031983"/>
      <w:bookmarkStart w:id="1" w:name="_Toc34463191"/>
      <w:bookmarkStart w:id="2" w:name="_Toc34463411"/>
      <w:bookmarkStart w:id="3" w:name="_Toc34723652"/>
      <w:bookmarkStart w:id="4" w:name="_Ref35410286"/>
      <w:bookmarkStart w:id="5" w:name="_Toc38700681"/>
      <w:r>
        <w:t>IDJI 2.41.1 – Im</w:t>
      </w:r>
      <w:bookmarkStart w:id="6" w:name="_GoBack"/>
      <w:bookmarkEnd w:id="6"/>
      <w:r>
        <w:t>putation of liability to passenger – where driver was agent</w:t>
      </w:r>
      <w:bookmarkEnd w:id="0"/>
      <w:bookmarkEnd w:id="1"/>
      <w:bookmarkEnd w:id="2"/>
      <w:bookmarkEnd w:id="3"/>
      <w:bookmarkEnd w:id="4"/>
      <w:bookmarkEnd w:id="5"/>
    </w:p>
    <w:p w:rsidR="00C040D3" w:rsidRDefault="00C040D3" w:rsidP="00C040D3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C040D3" w:rsidRDefault="00C040D3" w:rsidP="00C040D3">
      <w:pPr>
        <w:pStyle w:val="Instruction"/>
      </w:pPr>
      <w:r>
        <w:tab/>
        <w:t>There is no dispute in this case that the driver was the [agent] [employee] [partner] [joint-</w:t>
      </w:r>
      <w:proofErr w:type="spellStart"/>
      <w:r>
        <w:t>venturer</w:t>
      </w:r>
      <w:proofErr w:type="spellEnd"/>
      <w:r>
        <w:t>] of the passenger, and that the driver was acting within the course and scope of that [agency] [employment].  Therefore, the negligence of the driver, if any, is imputed to the passenger.</w:t>
      </w:r>
    </w:p>
    <w:p w:rsidR="007A3362" w:rsidRDefault="00C040D3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D3"/>
    <w:rsid w:val="00544374"/>
    <w:rsid w:val="00C040D3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40D3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40D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040D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040D3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40D3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40D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040D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040D3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2011-10-28T21:54:00Z</dcterms:created>
  <dcterms:modified xsi:type="dcterms:W3CDTF">2011-10-28T21:55:00Z</dcterms:modified>
</cp:coreProperties>
</file>