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F0" w:rsidRDefault="00AD75F0" w:rsidP="00AD75F0">
      <w:pPr>
        <w:pStyle w:val="Heading3"/>
      </w:pPr>
      <w:bookmarkStart w:id="0" w:name="_Toc13031963"/>
      <w:bookmarkStart w:id="1" w:name="_Toc34463171"/>
      <w:bookmarkStart w:id="2" w:name="_Toc34463391"/>
      <w:bookmarkStart w:id="3" w:name="_Toc34723632"/>
      <w:bookmarkStart w:id="4" w:name="_Ref34726558"/>
      <w:bookmarkStart w:id="5" w:name="_Toc38700661"/>
      <w:r>
        <w:t>ID</w:t>
      </w:r>
      <w:bookmarkStart w:id="6" w:name="_GoBack"/>
      <w:bookmarkEnd w:id="6"/>
      <w:r>
        <w:t>JI 2.12.2 – Necessity for consent</w:t>
      </w:r>
      <w:bookmarkEnd w:id="0"/>
      <w:bookmarkEnd w:id="1"/>
      <w:bookmarkEnd w:id="2"/>
      <w:bookmarkEnd w:id="3"/>
      <w:bookmarkEnd w:id="4"/>
      <w:bookmarkEnd w:id="5"/>
    </w:p>
    <w:p w:rsidR="00AD75F0" w:rsidRDefault="00AD75F0" w:rsidP="00AD75F0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AD75F0" w:rsidRDefault="00AD75F0" w:rsidP="00AD75F0">
      <w:pPr>
        <w:pStyle w:val="Instruction"/>
      </w:pPr>
      <w:r>
        <w:tab/>
        <w:t>A physician may not commence treatment upon a patient until a valid consent to such treatment has been obtained [unless an exception exists as defined in these instructions].</w:t>
      </w:r>
    </w:p>
    <w:p w:rsidR="007A3362" w:rsidRDefault="00AD75F0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F0"/>
    <w:rsid w:val="00544374"/>
    <w:rsid w:val="00AD75F0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D75F0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75F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D75F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D75F0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D75F0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75F0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AD75F0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AD75F0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2011-10-28T21:33:00Z</dcterms:created>
  <dcterms:modified xsi:type="dcterms:W3CDTF">2011-10-28T21:34:00Z</dcterms:modified>
</cp:coreProperties>
</file>