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78" w:rsidRDefault="003A0778" w:rsidP="003A0778">
      <w:pPr>
        <w:pStyle w:val="Heading3"/>
      </w:pPr>
      <w:bookmarkStart w:id="0" w:name="_Toc13031951"/>
      <w:bookmarkStart w:id="1" w:name="_Toc34463159"/>
      <w:bookmarkStart w:id="2" w:name="_Toc34463379"/>
      <w:bookmarkStart w:id="3" w:name="_Toc34723620"/>
      <w:bookmarkStart w:id="4" w:name="_Ref34726214"/>
      <w:bookmarkStart w:id="5" w:name="_Toc38700649"/>
      <w:r>
        <w:t xml:space="preserve">IDJI </w:t>
      </w:r>
      <w:bookmarkStart w:id="6" w:name="_GoBack"/>
      <w:bookmarkEnd w:id="6"/>
      <w:r>
        <w:t>2.02 – Duty of care – minor child</w:t>
      </w:r>
      <w:bookmarkEnd w:id="0"/>
      <w:bookmarkEnd w:id="1"/>
      <w:bookmarkEnd w:id="2"/>
      <w:bookmarkEnd w:id="3"/>
      <w:bookmarkEnd w:id="4"/>
      <w:bookmarkEnd w:id="5"/>
    </w:p>
    <w:p w:rsidR="003A0778" w:rsidRDefault="003A0778" w:rsidP="003A0778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3A0778" w:rsidRDefault="003A0778" w:rsidP="003A0778">
      <w:pPr>
        <w:pStyle w:val="Instruction"/>
      </w:pPr>
      <w:r>
        <w:tab/>
        <w:t>A minor child has a duty to exercise the degree of care which would reasonably be expected of an ordinary child of the same age, maturity, experience and knowledge when acting under similar circumstances.</w:t>
      </w:r>
    </w:p>
    <w:p w:rsidR="003A0778" w:rsidRDefault="003A0778" w:rsidP="003A0778">
      <w:pPr>
        <w:tabs>
          <w:tab w:val="left" w:pos="-720"/>
        </w:tabs>
        <w:suppressAutoHyphens/>
        <w:spacing w:line="480" w:lineRule="atLeast"/>
        <w:jc w:val="both"/>
      </w:pPr>
    </w:p>
    <w:p w:rsidR="007A3362" w:rsidRDefault="003A0778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78"/>
    <w:rsid w:val="003A0778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A0778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077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A077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A0778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A0778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077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A077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A0778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2011-10-28T21:12:00Z</dcterms:created>
  <dcterms:modified xsi:type="dcterms:W3CDTF">2011-10-28T21:12:00Z</dcterms:modified>
</cp:coreProperties>
</file>