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B2" w:rsidRDefault="003760B2" w:rsidP="003760B2">
      <w:pPr>
        <w:pStyle w:val="Heading3"/>
      </w:pPr>
      <w:bookmarkStart w:id="0" w:name="_Toc13031936"/>
      <w:bookmarkStart w:id="1" w:name="_Toc34463139"/>
      <w:bookmarkStart w:id="2" w:name="_Toc34463359"/>
      <w:bookmarkStart w:id="3" w:name="_Toc34723599"/>
      <w:bookmarkStart w:id="4" w:name="_Ref34725370"/>
      <w:bookmarkStart w:id="5" w:name="_Toc38700627"/>
      <w:r>
        <w:t>IDJI 1.24.1 – Circumstantial evidence without definition</w:t>
      </w:r>
      <w:bookmarkEnd w:id="0"/>
      <w:bookmarkEnd w:id="1"/>
      <w:bookmarkEnd w:id="2"/>
      <w:bookmarkEnd w:id="3"/>
      <w:bookmarkEnd w:id="4"/>
      <w:bookmarkEnd w:id="5"/>
    </w:p>
    <w:p w:rsidR="003760B2" w:rsidRDefault="003760B2" w:rsidP="003760B2">
      <w:pPr>
        <w:pStyle w:val="Instructiontitle"/>
      </w:pPr>
      <w:r>
        <w:t>INSTRUCTION NO ___</w:t>
      </w:r>
    </w:p>
    <w:p w:rsidR="003760B2" w:rsidRDefault="003760B2" w:rsidP="003760B2">
      <w:pPr>
        <w:pStyle w:val="Instruction"/>
      </w:pPr>
      <w:r>
        <w:tab/>
        <w:t>Evidence may be either direct or circumstantial.  The law makes no distinction between direct and circumstantial evidence.  Each is accepted as a reasonable method of proof and each is respected for such convincing force as it may carry.</w:t>
      </w:r>
    </w:p>
    <w:p w:rsidR="007A3362" w:rsidRDefault="003760B2" w:rsidP="003760B2">
      <w:bookmarkStart w:id="6" w:name="_GoBack"/>
      <w:bookmarkEnd w:id="6"/>
    </w:p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B2"/>
    <w:rsid w:val="003760B2"/>
    <w:rsid w:val="00544374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760B2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760B2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3760B2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3760B2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760B2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760B2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3760B2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3760B2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2011-10-26T19:37:00Z</dcterms:created>
  <dcterms:modified xsi:type="dcterms:W3CDTF">2011-10-26T19:38:00Z</dcterms:modified>
</cp:coreProperties>
</file>