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bookmarkStart w:name="ICJI 932 Consent of Victim No Defense" w:id="1"/>
      <w:bookmarkEnd w:id="1"/>
      <w:r>
        <w:rPr>
          <w:b w:val="0"/>
          <w:u w:val="none"/>
        </w:rPr>
      </w:r>
      <w:r>
        <w:rPr>
          <w:u w:val="single"/>
        </w:rPr>
        <w:t>ICJI</w:t>
      </w:r>
      <w:r>
        <w:rPr>
          <w:spacing w:val="-2"/>
          <w:u w:val="single"/>
        </w:rPr>
        <w:t> </w:t>
      </w:r>
      <w:r>
        <w:rPr>
          <w:u w:val="single"/>
        </w:rPr>
        <w:t>932</w:t>
      </w:r>
      <w:r>
        <w:rPr>
          <w:spacing w:val="-1"/>
          <w:u w:val="single"/>
        </w:rPr>
        <w:t> </w:t>
      </w:r>
      <w:r>
        <w:rPr>
          <w:u w:val="single"/>
        </w:rPr>
        <w:t>Consent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Victim No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Defense</w:t>
      </w:r>
    </w:p>
    <w:p>
      <w:pPr>
        <w:pStyle w:val="BodyText"/>
        <w:rPr>
          <w:b/>
        </w:rPr>
      </w:pPr>
    </w:p>
    <w:p>
      <w:pPr>
        <w:pStyle w:val="BodyText"/>
        <w:ind w:left="4" w:right="362"/>
        <w:jc w:val="center"/>
      </w:pPr>
      <w:bookmarkStart w:name="INSTRUCTION NO." w:id="2"/>
      <w:bookmarkEnd w:id="2"/>
      <w:r>
        <w:rPr/>
      </w:r>
      <w:r>
        <w:rPr/>
        <w:t>INSTRUCTION</w:t>
      </w:r>
      <w:r>
        <w:rPr>
          <w:spacing w:val="-9"/>
        </w:rPr>
        <w:t> </w:t>
      </w:r>
      <w:r>
        <w:rPr>
          <w:spacing w:val="-5"/>
        </w:rPr>
        <w:t>NO.</w:t>
      </w:r>
    </w:p>
    <w:p>
      <w:pPr>
        <w:pStyle w:val="BodyText"/>
      </w:pPr>
    </w:p>
    <w:p>
      <w:pPr>
        <w:pStyle w:val="BodyText"/>
        <w:ind w:firstLine="720"/>
      </w:pPr>
      <w:r>
        <w:rPr/>
        <w:t>You are instructed that it is not a defense to the crime of [name of offense] that [name or initials of victim] may have consented to the alleged conduct.</w:t>
      </w:r>
    </w:p>
    <w:p>
      <w:pPr>
        <w:pStyle w:val="BodyText"/>
      </w:pPr>
    </w:p>
    <w:p>
      <w:pPr>
        <w:pStyle w:val="BodyText"/>
        <w:ind w:left="5" w:right="362"/>
        <w:jc w:val="center"/>
      </w:pPr>
      <w:bookmarkStart w:name="Comment" w:id="3"/>
      <w:bookmarkEnd w:id="3"/>
      <w:r>
        <w:rPr/>
      </w:r>
      <w:r>
        <w:rPr>
          <w:spacing w:val="-2"/>
          <w:u w:val="single"/>
        </w:rPr>
        <w:t>Comment</w:t>
      </w:r>
    </w:p>
    <w:p>
      <w:pPr>
        <w:pStyle w:val="BodyText"/>
      </w:pPr>
    </w:p>
    <w:p>
      <w:pPr>
        <w:pStyle w:val="BodyText"/>
        <w:ind w:right="359"/>
        <w:jc w:val="both"/>
      </w:pPr>
      <w:r>
        <w:rPr/>
        <w:t>This instruction would only apply when the defendant is alleged to have violated a statute prohibiting</w:t>
      </w:r>
      <w:r>
        <w:rPr>
          <w:spacing w:val="-12"/>
        </w:rPr>
        <w:t> </w:t>
      </w:r>
      <w:r>
        <w:rPr/>
        <w:t>certain</w:t>
      </w:r>
      <w:r>
        <w:rPr>
          <w:spacing w:val="-12"/>
        </w:rPr>
        <w:t> </w:t>
      </w:r>
      <w:r>
        <w:rPr/>
        <w:t>sexual</w:t>
      </w:r>
      <w:r>
        <w:rPr>
          <w:spacing w:val="-9"/>
        </w:rPr>
        <w:t> </w:t>
      </w:r>
      <w:r>
        <w:rPr/>
        <w:t>conduct</w:t>
      </w:r>
      <w:r>
        <w:rPr>
          <w:spacing w:val="-12"/>
        </w:rPr>
        <w:t> </w:t>
      </w:r>
      <w:r>
        <w:rPr/>
        <w:t>with</w:t>
      </w:r>
      <w:r>
        <w:rPr>
          <w:spacing w:val="-12"/>
        </w:rPr>
        <w:t> </w:t>
      </w:r>
      <w:r>
        <w:rPr/>
        <w:t>persons</w:t>
      </w:r>
      <w:r>
        <w:rPr>
          <w:spacing w:val="-12"/>
        </w:rPr>
        <w:t> </w:t>
      </w:r>
      <w:r>
        <w:rPr/>
        <w:t>under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specified</w:t>
      </w:r>
      <w:r>
        <w:rPr>
          <w:spacing w:val="-12"/>
        </w:rPr>
        <w:t> </w:t>
      </w:r>
      <w:r>
        <w:rPr/>
        <w:t>age.</w:t>
      </w:r>
      <w:r>
        <w:rPr>
          <w:spacing w:val="36"/>
        </w:rPr>
        <w:t> </w:t>
      </w:r>
      <w:r>
        <w:rPr>
          <w:i/>
        </w:rPr>
        <w:t>State</w:t>
      </w:r>
      <w:r>
        <w:rPr>
          <w:i/>
          <w:spacing w:val="-11"/>
        </w:rPr>
        <w:t> </w:t>
      </w:r>
      <w:r>
        <w:rPr>
          <w:i/>
        </w:rPr>
        <w:t>v.</w:t>
      </w:r>
      <w:r>
        <w:rPr>
          <w:i/>
          <w:spacing w:val="-12"/>
        </w:rPr>
        <w:t> </w:t>
      </w:r>
      <w:r>
        <w:rPr>
          <w:i/>
        </w:rPr>
        <w:t>Herr</w:t>
      </w:r>
      <w:r>
        <w:rPr/>
        <w:t>,</w:t>
      </w:r>
      <w:r>
        <w:rPr>
          <w:spacing w:val="-12"/>
        </w:rPr>
        <w:t> </w:t>
      </w:r>
      <w:r>
        <w:rPr/>
        <w:t>97</w:t>
      </w:r>
      <w:r>
        <w:rPr>
          <w:spacing w:val="-10"/>
        </w:rPr>
        <w:t> </w:t>
      </w:r>
      <w:r>
        <w:rPr/>
        <w:t>Idaho</w:t>
      </w:r>
      <w:r>
        <w:rPr>
          <w:spacing w:val="-12"/>
        </w:rPr>
        <w:t> </w:t>
      </w:r>
      <w:r>
        <w:rPr/>
        <w:t>783, 554 P.2d 961 (1976).</w:t>
      </w:r>
    </w:p>
    <w:p>
      <w:pPr>
        <w:pStyle w:val="BodyText"/>
        <w:spacing w:before="182"/>
      </w:pPr>
    </w:p>
    <w:p>
      <w:pPr>
        <w:pStyle w:val="BodyText"/>
        <w:spacing w:line="259" w:lineRule="auto" w:before="1"/>
        <w:ind w:right="354"/>
        <w:jc w:val="both"/>
      </w:pPr>
      <w:r>
        <w:rPr>
          <w:color w:val="1F1F1F"/>
        </w:rPr>
        <w:t>The</w:t>
      </w:r>
      <w:r>
        <w:rPr>
          <w:color w:val="1F1F1F"/>
          <w:spacing w:val="-4"/>
        </w:rPr>
        <w:t> </w:t>
      </w:r>
      <w:r>
        <w:rPr>
          <w:color w:val="1F1F1F"/>
        </w:rPr>
        <w:t>victim</w:t>
      </w:r>
      <w:r>
        <w:rPr>
          <w:color w:val="1F1F1F"/>
          <w:spacing w:val="-3"/>
        </w:rPr>
        <w:t> </w:t>
      </w:r>
      <w:r>
        <w:rPr>
          <w:color w:val="1F1F1F"/>
        </w:rPr>
        <w:t>of</w:t>
      </w:r>
      <w:r>
        <w:rPr>
          <w:color w:val="1F1F1F"/>
          <w:spacing w:val="-4"/>
        </w:rPr>
        <w:t> </w:t>
      </w:r>
      <w:r>
        <w:rPr>
          <w:color w:val="1F1F1F"/>
        </w:rPr>
        <w:t>statutory</w:t>
      </w:r>
      <w:r>
        <w:rPr>
          <w:color w:val="1F1F1F"/>
          <w:spacing w:val="-3"/>
        </w:rPr>
        <w:t> </w:t>
      </w:r>
      <w:r>
        <w:rPr>
          <w:color w:val="1F1F1F"/>
        </w:rPr>
        <w:t>rape</w:t>
      </w:r>
      <w:r>
        <w:rPr>
          <w:color w:val="1F1F1F"/>
          <w:spacing w:val="-4"/>
        </w:rPr>
        <w:t> </w:t>
      </w:r>
      <w:r>
        <w:rPr>
          <w:color w:val="1F1F1F"/>
        </w:rPr>
        <w:t>cannot</w:t>
      </w:r>
      <w:r>
        <w:rPr>
          <w:color w:val="1F1F1F"/>
          <w:spacing w:val="-3"/>
        </w:rPr>
        <w:t> </w:t>
      </w:r>
      <w:r>
        <w:rPr>
          <w:color w:val="1F1F1F"/>
        </w:rPr>
        <w:t>consent</w:t>
      </w:r>
      <w:r>
        <w:rPr>
          <w:color w:val="1F1F1F"/>
          <w:spacing w:val="-3"/>
        </w:rPr>
        <w:t> </w:t>
      </w:r>
      <w:r>
        <w:rPr>
          <w:color w:val="1F1F1F"/>
        </w:rPr>
        <w:t>to</w:t>
      </w:r>
      <w:r>
        <w:rPr>
          <w:color w:val="1F1F1F"/>
          <w:spacing w:val="-3"/>
        </w:rPr>
        <w:t> </w:t>
      </w:r>
      <w:r>
        <w:rPr>
          <w:color w:val="1F1F1F"/>
        </w:rPr>
        <w:t>the</w:t>
      </w:r>
      <w:r>
        <w:rPr>
          <w:color w:val="1F1F1F"/>
          <w:spacing w:val="-4"/>
        </w:rPr>
        <w:t> </w:t>
      </w:r>
      <w:r>
        <w:rPr>
          <w:color w:val="1F1F1F"/>
        </w:rPr>
        <w:t>sexual</w:t>
      </w:r>
      <w:r>
        <w:rPr>
          <w:color w:val="1F1F1F"/>
          <w:spacing w:val="-3"/>
        </w:rPr>
        <w:t> </w:t>
      </w:r>
      <w:r>
        <w:rPr>
          <w:color w:val="1F1F1F"/>
        </w:rPr>
        <w:t>intercourse</w:t>
      </w:r>
      <w:r>
        <w:rPr/>
        <w:t>,</w:t>
      </w:r>
      <w:r>
        <w:rPr>
          <w:spacing w:val="-3"/>
        </w:rPr>
        <w:t> </w:t>
      </w:r>
      <w:hyperlink r:id="rId6">
        <w:r>
          <w:rPr>
            <w:i/>
          </w:rPr>
          <w:t>State</w:t>
        </w:r>
        <w:r>
          <w:rPr>
            <w:i/>
            <w:spacing w:val="-4"/>
          </w:rPr>
          <w:t> </w:t>
        </w:r>
        <w:r>
          <w:rPr>
            <w:i/>
          </w:rPr>
          <w:t>v.</w:t>
        </w:r>
        <w:r>
          <w:rPr>
            <w:i/>
            <w:spacing w:val="-4"/>
          </w:rPr>
          <w:t> </w:t>
        </w:r>
        <w:r>
          <w:rPr>
            <w:i/>
          </w:rPr>
          <w:t>Herr,</w:t>
        </w:r>
        <w:r>
          <w:rPr>
            <w:i/>
            <w:spacing w:val="-4"/>
          </w:rPr>
          <w:t> </w:t>
        </w:r>
        <w:r>
          <w:rPr/>
          <w:t>97</w:t>
        </w:r>
        <w:r>
          <w:rPr>
            <w:spacing w:val="-1"/>
          </w:rPr>
          <w:t> </w:t>
        </w:r>
        <w:r>
          <w:rPr/>
          <w:t>Idaho</w:t>
        </w:r>
        <w:r>
          <w:rPr>
            <w:spacing w:val="-3"/>
          </w:rPr>
          <w:t> </w:t>
        </w:r>
        <w:r>
          <w:rPr/>
          <w:t>783,</w:t>
        </w:r>
      </w:hyperlink>
      <w:r>
        <w:rPr/>
        <w:t> </w:t>
      </w:r>
      <w:hyperlink r:id="rId6">
        <w:r>
          <w:rPr/>
          <w:t>554 P.2d 961 (1976)</w:t>
        </w:r>
      </w:hyperlink>
      <w:r>
        <w:rPr/>
        <w:t>; consent is not a defense to the crime of lewd conduct with a child under sixteen,</w:t>
      </w:r>
      <w:r>
        <w:rPr>
          <w:spacing w:val="-14"/>
        </w:rPr>
        <w:t> </w:t>
      </w:r>
      <w:hyperlink r:id="rId7">
        <w:r>
          <w:rPr>
            <w:i/>
          </w:rPr>
          <w:t>State</w:t>
        </w:r>
        <w:r>
          <w:rPr>
            <w:i/>
            <w:spacing w:val="-15"/>
          </w:rPr>
          <w:t> </w:t>
        </w:r>
        <w:r>
          <w:rPr>
            <w:i/>
          </w:rPr>
          <w:t>v.</w:t>
        </w:r>
        <w:r>
          <w:rPr>
            <w:i/>
            <w:spacing w:val="-14"/>
          </w:rPr>
          <w:t> </w:t>
        </w:r>
        <w:r>
          <w:rPr>
            <w:i/>
          </w:rPr>
          <w:t>Schwartzmiller,</w:t>
        </w:r>
        <w:r>
          <w:rPr>
            <w:i/>
            <w:spacing w:val="-3"/>
          </w:rPr>
          <w:t> </w:t>
        </w:r>
        <w:r>
          <w:rPr/>
          <w:t>107</w:t>
        </w:r>
        <w:r>
          <w:rPr>
            <w:spacing w:val="-14"/>
          </w:rPr>
          <w:t> </w:t>
        </w:r>
        <w:r>
          <w:rPr/>
          <w:t>Idaho</w:t>
        </w:r>
        <w:r>
          <w:rPr>
            <w:spacing w:val="-14"/>
          </w:rPr>
          <w:t> </w:t>
        </w:r>
        <w:r>
          <w:rPr/>
          <w:t>89,</w:t>
        </w:r>
        <w:r>
          <w:rPr>
            <w:spacing w:val="-15"/>
          </w:rPr>
          <w:t> </w:t>
        </w:r>
        <w:r>
          <w:rPr/>
          <w:t>685</w:t>
        </w:r>
        <w:r>
          <w:rPr>
            <w:spacing w:val="-12"/>
          </w:rPr>
          <w:t> </w:t>
        </w:r>
        <w:r>
          <w:rPr/>
          <w:t>P.2d</w:t>
        </w:r>
        <w:r>
          <w:rPr>
            <w:spacing w:val="-15"/>
          </w:rPr>
          <w:t> </w:t>
        </w:r>
        <w:r>
          <w:rPr/>
          <w:t>830</w:t>
        </w:r>
        <w:r>
          <w:rPr>
            <w:spacing w:val="-15"/>
          </w:rPr>
          <w:t> </w:t>
        </w:r>
        <w:r>
          <w:rPr/>
          <w:t>(1984)</w:t>
        </w:r>
      </w:hyperlink>
      <w:r>
        <w:rPr/>
        <w:t>;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consent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not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defense</w:t>
      </w:r>
      <w:r>
        <w:rPr>
          <w:spacing w:val="-15"/>
        </w:rPr>
        <w:t> </w:t>
      </w:r>
      <w:r>
        <w:rPr/>
        <w:t>to the</w:t>
      </w:r>
      <w:r>
        <w:rPr>
          <w:spacing w:val="-15"/>
        </w:rPr>
        <w:t> </w:t>
      </w:r>
      <w:r>
        <w:rPr/>
        <w:t>crime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sexual</w:t>
      </w:r>
      <w:r>
        <w:rPr>
          <w:spacing w:val="-15"/>
        </w:rPr>
        <w:t> </w:t>
      </w:r>
      <w:r>
        <w:rPr/>
        <w:t>battery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child</w:t>
      </w:r>
      <w:r>
        <w:rPr>
          <w:spacing w:val="-15"/>
        </w:rPr>
        <w:t> </w:t>
      </w:r>
      <w:r>
        <w:rPr/>
        <w:t>sixteen</w:t>
      </w:r>
      <w:r>
        <w:rPr>
          <w:spacing w:val="-15"/>
        </w:rPr>
        <w:t> </w:t>
      </w:r>
      <w:r>
        <w:rPr/>
        <w:t>or</w:t>
      </w:r>
      <w:r>
        <w:rPr>
          <w:spacing w:val="-15"/>
        </w:rPr>
        <w:t> </w:t>
      </w:r>
      <w:r>
        <w:rPr/>
        <w:t>seventeen</w:t>
      </w:r>
      <w:r>
        <w:rPr>
          <w:spacing w:val="-15"/>
        </w:rPr>
        <w:t> </w:t>
      </w:r>
      <w:r>
        <w:rPr/>
        <w:t>years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age,</w:t>
      </w:r>
      <w:r>
        <w:rPr>
          <w:spacing w:val="-12"/>
        </w:rPr>
        <w:t> </w:t>
      </w:r>
      <w:hyperlink r:id="rId8">
        <w:r>
          <w:rPr>
            <w:i/>
          </w:rPr>
          <w:t>State</w:t>
        </w:r>
        <w:r>
          <w:rPr>
            <w:i/>
            <w:spacing w:val="-12"/>
          </w:rPr>
          <w:t> </w:t>
        </w:r>
        <w:r>
          <w:rPr>
            <w:i/>
          </w:rPr>
          <w:t>v.</w:t>
        </w:r>
        <w:r>
          <w:rPr>
            <w:i/>
            <w:spacing w:val="-15"/>
          </w:rPr>
          <w:t> </w:t>
        </w:r>
        <w:r>
          <w:rPr>
            <w:i/>
          </w:rPr>
          <w:t>Oar,</w:t>
        </w:r>
        <w:r>
          <w:rPr>
            <w:i/>
            <w:spacing w:val="-3"/>
          </w:rPr>
          <w:t> </w:t>
        </w:r>
        <w:r>
          <w:rPr/>
          <w:t>129</w:t>
        </w:r>
        <w:r>
          <w:rPr>
            <w:spacing w:val="-14"/>
          </w:rPr>
          <w:t> </w:t>
        </w:r>
        <w:r>
          <w:rPr/>
          <w:t>Idaho</w:t>
        </w:r>
        <w:r>
          <w:rPr>
            <w:spacing w:val="-15"/>
          </w:rPr>
          <w:t> </w:t>
        </w:r>
        <w:r>
          <w:rPr/>
          <w:t>337,</w:t>
        </w:r>
      </w:hyperlink>
      <w:r>
        <w:rPr/>
        <w:t> </w:t>
      </w:r>
      <w:hyperlink r:id="rId8">
        <w:r>
          <w:rPr/>
          <w:t>340, 924 P.2d 599, 602 (1996).</w:t>
        </w:r>
      </w:hyperlink>
      <w:r>
        <w:rPr>
          <w:spacing w:val="40"/>
        </w:rPr>
        <w:t> </w:t>
      </w:r>
      <w:r>
        <w:rPr>
          <w:i/>
        </w:rPr>
        <w:t>State v. Knutsen</w:t>
      </w:r>
      <w:r>
        <w:rPr/>
        <w:t>, 158 Idaho 199, 345 P.3d 989 (2015).</w:t>
      </w:r>
    </w:p>
    <w:sectPr>
      <w:footerReference w:type="default" r:id="rId5"/>
      <w:type w:val="continuous"/>
      <w:pgSz w:w="12240" w:h="15840"/>
      <w:pgMar w:header="0" w:footer="1778" w:top="1360" w:bottom="1960" w:left="144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2240">
              <wp:simplePos x="0" y="0"/>
              <wp:positionH relativeFrom="page">
                <wp:posOffset>3797300</wp:posOffset>
              </wp:positionH>
              <wp:positionV relativeFrom="page">
                <wp:posOffset>8789754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9pt;margin-top:692.106628pt;width:14pt;height:15.3pt;mso-position-horizontal-relative:page;mso-position-vertical-relative:page;z-index:-157542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21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right="36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1.next.westlaw.com/Link/Document/FullText?findType=Y&amp;serNum=1976133824&amp;pubNum=0000661&amp;originatingDoc=Ic5889b36a59d11e490d4edf60ce7d742&amp;refType=RP&amp;fi=co_pp_sp_661_965&amp;originationContext=document&amp;transitionType=DocumentItem&amp;ppcid=7254ac4f08fd44059fdb7f5b4099eaa9&amp;contextData=(sc.DocLink)&amp;co_pp_sp_661_965" TargetMode="External"/><Relationship Id="rId7" Type="http://schemas.openxmlformats.org/officeDocument/2006/relationships/hyperlink" Target="https://1.next.westlaw.com/Link/Document/FullText?findType=Y&amp;serNum=1984136568&amp;pubNum=0000661&amp;originatingDoc=Ic5889b36a59d11e490d4edf60ce7d742&amp;refType=RP&amp;fi=co_pp_sp_661_835&amp;originationContext=document&amp;transitionType=DocumentItem&amp;ppcid=7254ac4f08fd44059fdb7f5b4099eaa9&amp;contextData=(sc.DocLink)&amp;co_pp_sp_661_835" TargetMode="External"/><Relationship Id="rId8" Type="http://schemas.openxmlformats.org/officeDocument/2006/relationships/hyperlink" Target="https://1.next.westlaw.com/Link/Document/FullText?findType=Y&amp;serNum=1996192613&amp;pubNum=0000661&amp;originatingDoc=Ic5889b36a59d11e490d4edf60ce7d742&amp;refType=RP&amp;fi=co_pp_sp_661_602&amp;originationContext=document&amp;transitionType=DocumentItem&amp;ppcid=7254ac4f08fd44059fdb7f5b4099eaa9&amp;contextData=(sc.DocLink)&amp;co_pp_sp_661_602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Supreme Court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sstover</dc:creator>
  <dcterms:created xsi:type="dcterms:W3CDTF">2026-03-02T22:50:42Z</dcterms:created>
  <dcterms:modified xsi:type="dcterms:W3CDTF">2026-03-02T22:50:42Z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0x01010055C6F26151EF594E9CE60E01292DC9D7</vt:lpwstr>
  </property>
  <property fmtid="{D5CDD505-2E9C-101B-9397-08002B2CF9AE}" pid="4" name="Created">
    <vt:filetime>2026-03-02T00:00:00Z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2026-03-02T00:00:00Z</vt:filetime>
  </property>
  <property fmtid="{D5CDD505-2E9C-101B-9397-08002B2CF9AE}" pid="7" name="Order">
    <vt:lpwstr>1509400.00000000</vt:lpwstr>
  </property>
  <property fmtid="{D5CDD505-2E9C-101B-9397-08002B2CF9AE}" pid="8" name="Producer">
    <vt:lpwstr>Adobe PDF Library 25.1.231</vt:lpwstr>
  </property>
  <property fmtid="{D5CDD505-2E9C-101B-9397-08002B2CF9AE}" pid="9" name="SourceModified">
    <vt:lpwstr>D:20260302201358</vt:lpwstr>
  </property>
  <property fmtid="{D5CDD505-2E9C-101B-9397-08002B2CF9AE}" pid="10" name="TaxCatchAl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display_urn:schemas-microsoft-com:office:office#Author">
    <vt:lpwstr>Jessica Lorello</vt:lpwstr>
  </property>
  <property fmtid="{D5CDD505-2E9C-101B-9397-08002B2CF9AE}" pid="14" name="display_urn:schemas-microsoft-com:office:office#Editor">
    <vt:lpwstr>Jessica Lorello</vt:lpwstr>
  </property>
  <property fmtid="{D5CDD505-2E9C-101B-9397-08002B2CF9AE}" pid="15" name="lcf76f155ced4ddcb4097134ff3c332f">
    <vt:lpwstr/>
  </property>
</Properties>
</file>