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bookmarkStart w:name="ICJI 930 Lewd Conduct – (Touching)" w:id="1"/>
      <w:bookmarkEnd w:id="1"/>
      <w:r>
        <w:rPr>
          <w:b w:val="0"/>
          <w:u w:val="none"/>
        </w:rPr>
      </w:r>
      <w:r>
        <w:rPr>
          <w:u w:val="single"/>
        </w:rPr>
        <w:t>ICJI</w:t>
      </w:r>
      <w:r>
        <w:rPr>
          <w:spacing w:val="-2"/>
          <w:u w:val="single"/>
        </w:rPr>
        <w:t> </w:t>
      </w:r>
      <w:r>
        <w:rPr>
          <w:u w:val="single"/>
        </w:rPr>
        <w:t>930</w:t>
      </w:r>
      <w:r>
        <w:rPr>
          <w:spacing w:val="-1"/>
          <w:u w:val="single"/>
        </w:rPr>
        <w:t> </w:t>
      </w:r>
      <w:r>
        <w:rPr>
          <w:u w:val="single"/>
        </w:rPr>
        <w:t>Lewd</w:t>
      </w:r>
      <w:r>
        <w:rPr>
          <w:spacing w:val="-1"/>
          <w:u w:val="single"/>
        </w:rPr>
        <w:t> </w:t>
      </w:r>
      <w:r>
        <w:rPr>
          <w:u w:val="single"/>
        </w:rPr>
        <w:t>Conduct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(Touching)</w:t>
      </w:r>
    </w:p>
    <w:p>
      <w:pPr>
        <w:pStyle w:val="BodyText"/>
        <w:rPr>
          <w:b/>
        </w:rPr>
      </w:pPr>
    </w:p>
    <w:p>
      <w:pPr>
        <w:pStyle w:val="BodyText"/>
        <w:ind w:left="2" w:right="2"/>
        <w:jc w:val="center"/>
      </w:pPr>
      <w:bookmarkStart w:name="INSTRUCTION NO." w:id="2"/>
      <w:bookmarkEnd w:id="2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  <w:ind w:firstLine="720"/>
      </w:pPr>
      <w:r>
        <w:rPr/>
        <w:t>To</w:t>
      </w:r>
      <w:r>
        <w:rPr>
          <w:spacing w:val="-5"/>
        </w:rPr>
        <w:t> </w:t>
      </w:r>
      <w:r>
        <w:rPr/>
        <w:t>constitute</w:t>
      </w:r>
      <w:r>
        <w:rPr>
          <w:spacing w:val="-6"/>
        </w:rPr>
        <w:t> </w:t>
      </w:r>
      <w:r>
        <w:rPr/>
        <w:t>lewd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lascivious</w:t>
      </w:r>
      <w:r>
        <w:rPr>
          <w:spacing w:val="-5"/>
        </w:rPr>
        <w:t> </w:t>
      </w:r>
      <w:r>
        <w:rPr/>
        <w:t>conduct,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bare</w:t>
      </w:r>
      <w:r>
        <w:rPr>
          <w:spacing w:val="-6"/>
        </w:rPr>
        <w:t> </w:t>
      </w:r>
      <w:r>
        <w:rPr/>
        <w:t>skin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touched.</w:t>
      </w:r>
      <w:r>
        <w:rPr>
          <w:spacing w:val="-5"/>
        </w:rPr>
        <w:t> </w:t>
      </w:r>
      <w:r>
        <w:rPr/>
        <w:t>The touching may be through the clothing.</w:t>
      </w:r>
    </w:p>
    <w:p>
      <w:pPr>
        <w:pStyle w:val="BodyText"/>
      </w:pPr>
    </w:p>
    <w:p>
      <w:pPr>
        <w:pStyle w:val="BodyText"/>
        <w:ind w:left="3" w:right="1"/>
        <w:jc w:val="center"/>
      </w:pPr>
      <w:bookmarkStart w:name="Comment" w:id="3"/>
      <w:bookmarkEnd w:id="3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pStyle w:val="BodyText"/>
        <w:ind w:right="319"/>
      </w:pPr>
      <w:r>
        <w:rPr/>
        <w:t>The</w:t>
      </w:r>
      <w:r>
        <w:rPr>
          <w:spacing w:val="-3"/>
        </w:rPr>
        <w:t> </w:t>
      </w:r>
      <w:r>
        <w:rPr/>
        <w:t>naked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victim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touched.</w:t>
      </w:r>
      <w:r>
        <w:rPr>
          <w:spacing w:val="-2"/>
        </w:rPr>
        <w:t> </w:t>
      </w:r>
      <w:r>
        <w:rPr>
          <w:i/>
        </w:rPr>
        <w:t>State</w:t>
      </w:r>
      <w:r>
        <w:rPr>
          <w:i/>
          <w:spacing w:val="-3"/>
        </w:rPr>
        <w:t> </w:t>
      </w:r>
      <w:r>
        <w:rPr>
          <w:i/>
        </w:rPr>
        <w:t>v.</w:t>
      </w:r>
      <w:r>
        <w:rPr>
          <w:i/>
          <w:spacing w:val="-2"/>
        </w:rPr>
        <w:t> </w:t>
      </w:r>
      <w:r>
        <w:rPr>
          <w:i/>
        </w:rPr>
        <w:t>Madrid</w:t>
      </w:r>
      <w:r>
        <w:rPr/>
        <w:t>,</w:t>
      </w:r>
      <w:r>
        <w:rPr>
          <w:spacing w:val="-1"/>
        </w:rPr>
        <w:t> </w:t>
      </w:r>
      <w:r>
        <w:rPr/>
        <w:t>74</w:t>
      </w:r>
      <w:r>
        <w:rPr>
          <w:spacing w:val="-2"/>
        </w:rPr>
        <w:t> </w:t>
      </w:r>
      <w:r>
        <w:rPr/>
        <w:t>Idaho</w:t>
      </w:r>
      <w:r>
        <w:rPr>
          <w:spacing w:val="-2"/>
        </w:rPr>
        <w:t> </w:t>
      </w:r>
      <w:r>
        <w:rPr/>
        <w:t>200,</w:t>
      </w:r>
      <w:r>
        <w:rPr>
          <w:spacing w:val="-2"/>
        </w:rPr>
        <w:t> </w:t>
      </w:r>
      <w:r>
        <w:rPr/>
        <w:t>259 P.2d 1044 (1953); and </w:t>
      </w:r>
      <w:r>
        <w:rPr>
          <w:i/>
        </w:rPr>
        <w:t>State v. Greensweig</w:t>
      </w:r>
      <w:r>
        <w:rPr/>
        <w:t>, 102 Idaho 794, 641 P.2d 340 (Ct. App. 1982).</w:t>
      </w:r>
    </w:p>
    <w:sectPr>
      <w:footerReference w:type="default" r:id="rId5"/>
      <w:type w:val="continuous"/>
      <w:pgSz w:w="12240" w:h="15840"/>
      <w:pgMar w:header="0" w:footer="1778" w:top="1360" w:bottom="196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5824">
              <wp:simplePos x="0" y="0"/>
              <wp:positionH relativeFrom="page">
                <wp:posOffset>3797300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pt;margin-top:692.106628pt;width:30pt;height:15.3pt;mso-position-horizontal-relative:page;mso-position-vertical-relative:page;z-index:-157506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" w:right="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2026-03-02T22:51:20Z</dcterms:created>
  <dcterms:modified xsi:type="dcterms:W3CDTF">2026-03-02T22:51:20Z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