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42F351B" w14:textId="37E5953B" w:rsidR="00523147" w:rsidRPr="00692BBA" w:rsidRDefault="00523147" w:rsidP="00FE17CB">
      <w:pPr>
        <w:spacing w:after="0" w:line="240" w:lineRule="auto"/>
        <w:jc w:val="both"/>
        <w:rPr>
          <w:rFonts w:ascii="Times New Roman" w:hAnsi="Times New Roman" w:cs="Times New Roman"/>
          <w:b/>
          <w:bCs/>
          <w:sz w:val="24"/>
          <w:szCs w:val="24"/>
          <w:u w:val="single"/>
        </w:rPr>
      </w:pPr>
      <w:r w:rsidRPr="00692BBA">
        <w:rPr>
          <w:rFonts w:ascii="Times New Roman" w:hAnsi="Times New Roman" w:cs="Times New Roman"/>
          <w:b/>
          <w:bCs/>
          <w:sz w:val="24"/>
          <w:szCs w:val="24"/>
          <w:u w:val="single"/>
        </w:rPr>
        <w:t>ICJI 172</w:t>
      </w:r>
      <w:r w:rsidR="002C2F31">
        <w:rPr>
          <w:rFonts w:ascii="Times New Roman" w:hAnsi="Times New Roman" w:cs="Times New Roman"/>
          <w:b/>
          <w:bCs/>
          <w:sz w:val="24"/>
          <w:szCs w:val="24"/>
          <w:u w:val="single"/>
        </w:rPr>
        <w:t>3</w:t>
      </w:r>
      <w:r w:rsidRPr="00692BBA">
        <w:rPr>
          <w:rFonts w:ascii="Times New Roman" w:hAnsi="Times New Roman" w:cs="Times New Roman"/>
          <w:b/>
          <w:bCs/>
          <w:sz w:val="24"/>
          <w:szCs w:val="24"/>
          <w:u w:val="single"/>
        </w:rPr>
        <w:t xml:space="preserve"> Multiple Aggravating Circumstances</w:t>
      </w:r>
    </w:p>
    <w:p w14:paraId="221509E1" w14:textId="77777777" w:rsidR="00540FE1" w:rsidRPr="00692BBA" w:rsidRDefault="00540FE1" w:rsidP="00692BBA">
      <w:pPr>
        <w:spacing w:after="0" w:line="240" w:lineRule="auto"/>
        <w:ind w:firstLine="720"/>
        <w:jc w:val="both"/>
        <w:rPr>
          <w:rFonts w:ascii="Times New Roman" w:hAnsi="Times New Roman" w:cs="Times New Roman"/>
          <w:sz w:val="24"/>
          <w:szCs w:val="24"/>
        </w:rPr>
      </w:pPr>
    </w:p>
    <w:p w14:paraId="1C28B1A4" w14:textId="77777777" w:rsidR="00083E05" w:rsidRDefault="00083E05" w:rsidP="00692BBA">
      <w:pPr>
        <w:spacing w:after="0" w:line="240" w:lineRule="auto"/>
        <w:ind w:firstLine="720"/>
        <w:jc w:val="both"/>
        <w:rPr>
          <w:rFonts w:ascii="Times New Roman" w:hAnsi="Times New Roman" w:cs="Times New Roman"/>
          <w:sz w:val="24"/>
          <w:szCs w:val="24"/>
        </w:rPr>
      </w:pPr>
      <w:r w:rsidRPr="00692BBA">
        <w:rPr>
          <w:rFonts w:ascii="Times New Roman" w:hAnsi="Times New Roman" w:cs="Times New Roman"/>
          <w:sz w:val="24"/>
          <w:szCs w:val="24"/>
        </w:rPr>
        <w:t xml:space="preserve">The State has alleged more than one statutory aggravating circumstance in this case. You must consider whether the State has proven the existence of more than one statutory aggravating circumstance beyond a reasonable doubt by relying on the same facts or independent facts. The same facts, without more, cannot be relied on to find more than one statutory aggravating circumstance beyond a reasonable doubt. Independent facts must exist for each statutory aggravating circumstance </w:t>
      </w:r>
      <w:proofErr w:type="gramStart"/>
      <w:r w:rsidRPr="00692BBA">
        <w:rPr>
          <w:rFonts w:ascii="Times New Roman" w:hAnsi="Times New Roman" w:cs="Times New Roman"/>
          <w:sz w:val="24"/>
          <w:szCs w:val="24"/>
        </w:rPr>
        <w:t>in order for</w:t>
      </w:r>
      <w:proofErr w:type="gramEnd"/>
      <w:r w:rsidRPr="00692BBA">
        <w:rPr>
          <w:rFonts w:ascii="Times New Roman" w:hAnsi="Times New Roman" w:cs="Times New Roman"/>
          <w:sz w:val="24"/>
          <w:szCs w:val="24"/>
        </w:rPr>
        <w:t xml:space="preserve"> you to find that the State has proven multiple statutory aggravating circumstances beyond a reasonable doubt. </w:t>
      </w:r>
    </w:p>
    <w:p w14:paraId="5E729693" w14:textId="77777777" w:rsidR="002C2F31" w:rsidRPr="00692BBA" w:rsidRDefault="002C2F31" w:rsidP="00692BBA">
      <w:pPr>
        <w:spacing w:after="0" w:line="240" w:lineRule="auto"/>
        <w:ind w:firstLine="720"/>
        <w:jc w:val="both"/>
        <w:rPr>
          <w:rFonts w:ascii="Times New Roman" w:hAnsi="Times New Roman" w:cs="Times New Roman"/>
          <w:sz w:val="24"/>
          <w:szCs w:val="24"/>
        </w:rPr>
      </w:pPr>
    </w:p>
    <w:p w14:paraId="60339D32" w14:textId="4972D5BD" w:rsidR="00083E05" w:rsidRDefault="00083E05" w:rsidP="00C14566">
      <w:pPr>
        <w:spacing w:after="0" w:line="240" w:lineRule="auto"/>
        <w:jc w:val="center"/>
        <w:rPr>
          <w:rFonts w:ascii="Times New Roman" w:hAnsi="Times New Roman" w:cs="Times New Roman"/>
          <w:sz w:val="24"/>
          <w:szCs w:val="24"/>
          <w:u w:val="single"/>
        </w:rPr>
      </w:pPr>
      <w:r w:rsidRPr="00692BBA">
        <w:rPr>
          <w:rFonts w:ascii="Times New Roman" w:hAnsi="Times New Roman" w:cs="Times New Roman"/>
          <w:sz w:val="24"/>
          <w:szCs w:val="24"/>
          <w:u w:val="single"/>
        </w:rPr>
        <w:t>Comment</w:t>
      </w:r>
    </w:p>
    <w:p w14:paraId="519836C5" w14:textId="77777777" w:rsidR="002C2F31" w:rsidRPr="00692BBA" w:rsidRDefault="002C2F31" w:rsidP="00692BBA">
      <w:pPr>
        <w:spacing w:after="0" w:line="240" w:lineRule="auto"/>
        <w:ind w:firstLine="720"/>
        <w:jc w:val="both"/>
        <w:rPr>
          <w:rFonts w:ascii="Times New Roman" w:hAnsi="Times New Roman" w:cs="Times New Roman"/>
          <w:sz w:val="24"/>
          <w:szCs w:val="24"/>
          <w:u w:val="single"/>
        </w:rPr>
      </w:pPr>
    </w:p>
    <w:p w14:paraId="37225EFB" w14:textId="77777777" w:rsidR="00083E05" w:rsidRDefault="00083E05" w:rsidP="00692BBA">
      <w:pPr>
        <w:spacing w:after="0" w:line="240" w:lineRule="auto"/>
        <w:ind w:firstLine="720"/>
        <w:jc w:val="both"/>
        <w:rPr>
          <w:rFonts w:ascii="Times New Roman" w:hAnsi="Times New Roman" w:cs="Times New Roman"/>
          <w:sz w:val="24"/>
          <w:szCs w:val="24"/>
        </w:rPr>
      </w:pPr>
      <w:r w:rsidRPr="00692BBA">
        <w:rPr>
          <w:rFonts w:ascii="Times New Roman" w:hAnsi="Times New Roman" w:cs="Times New Roman"/>
          <w:i/>
          <w:iCs/>
          <w:sz w:val="24"/>
          <w:szCs w:val="24"/>
        </w:rPr>
        <w:t>State v. Dunlap</w:t>
      </w:r>
      <w:r w:rsidRPr="00692BBA">
        <w:rPr>
          <w:rFonts w:ascii="Times New Roman" w:hAnsi="Times New Roman" w:cs="Times New Roman"/>
          <w:sz w:val="24"/>
          <w:szCs w:val="24"/>
        </w:rPr>
        <w:t xml:space="preserve">, 155 Idaho 345, 365–66 (2013); </w:t>
      </w:r>
      <w:r w:rsidRPr="00692BBA">
        <w:rPr>
          <w:rFonts w:ascii="Times New Roman" w:hAnsi="Times New Roman" w:cs="Times New Roman"/>
          <w:i/>
          <w:iCs/>
          <w:sz w:val="24"/>
          <w:szCs w:val="24"/>
        </w:rPr>
        <w:t>State v. Fain</w:t>
      </w:r>
      <w:r w:rsidRPr="00692BBA">
        <w:rPr>
          <w:rFonts w:ascii="Times New Roman" w:hAnsi="Times New Roman" w:cs="Times New Roman"/>
          <w:sz w:val="24"/>
          <w:szCs w:val="24"/>
        </w:rPr>
        <w:t xml:space="preserve">, 116 Idaho 82, 99 (1989), overruled on other grounds by </w:t>
      </w:r>
      <w:r w:rsidRPr="00692BBA">
        <w:rPr>
          <w:rFonts w:ascii="Times New Roman" w:hAnsi="Times New Roman" w:cs="Times New Roman"/>
          <w:i/>
          <w:iCs/>
          <w:sz w:val="24"/>
          <w:szCs w:val="24"/>
        </w:rPr>
        <w:t>State v. Card</w:t>
      </w:r>
      <w:r w:rsidRPr="00692BBA">
        <w:rPr>
          <w:rFonts w:ascii="Times New Roman" w:hAnsi="Times New Roman" w:cs="Times New Roman"/>
          <w:sz w:val="24"/>
          <w:szCs w:val="24"/>
        </w:rPr>
        <w:t xml:space="preserve">, 121 Idaho 425 (1991); </w:t>
      </w:r>
      <w:r w:rsidRPr="00692BBA">
        <w:rPr>
          <w:rFonts w:ascii="Times New Roman" w:hAnsi="Times New Roman" w:cs="Times New Roman"/>
          <w:i/>
          <w:iCs/>
          <w:sz w:val="24"/>
          <w:szCs w:val="24"/>
        </w:rPr>
        <w:t>State v. Osborn</w:t>
      </w:r>
      <w:r w:rsidRPr="00692BBA">
        <w:rPr>
          <w:rFonts w:ascii="Times New Roman" w:hAnsi="Times New Roman" w:cs="Times New Roman"/>
          <w:sz w:val="24"/>
          <w:szCs w:val="24"/>
        </w:rPr>
        <w:t>, 102 Idaho 405, 418-19 (1981).</w:t>
      </w:r>
    </w:p>
    <w:sectPr w:rsidR="00083E05">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D3131C0" w14:textId="77777777" w:rsidR="00136E92" w:rsidRDefault="00136E92" w:rsidP="00222286">
      <w:pPr>
        <w:spacing w:after="0" w:line="240" w:lineRule="auto"/>
      </w:pPr>
      <w:r>
        <w:separator/>
      </w:r>
    </w:p>
  </w:endnote>
  <w:endnote w:type="continuationSeparator" w:id="0">
    <w:p w14:paraId="34B996BB" w14:textId="77777777" w:rsidR="00136E92" w:rsidRDefault="00136E92" w:rsidP="002222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E785D80" w14:textId="77777777" w:rsidR="00680FEB" w:rsidRDefault="00680FE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226FEA5" w14:textId="0BA247BC" w:rsidR="00680FEB" w:rsidRPr="00680FEB" w:rsidRDefault="00680FEB">
    <w:pPr>
      <w:pStyle w:val="Footer"/>
      <w:rPr>
        <w:rFonts w:ascii="Times New Roman" w:hAnsi="Times New Roman" w:cs="Times New Roman"/>
        <w:b/>
        <w:bCs/>
      </w:rPr>
    </w:pPr>
    <w:r w:rsidRPr="005F298D">
      <w:rPr>
        <w:rFonts w:ascii="Times New Roman" w:hAnsi="Times New Roman" w:cs="Times New Roman"/>
        <w:b/>
        <w:bCs/>
        <w:color w:val="000000" w:themeColor="text1"/>
      </w:rPr>
      <w:t>Revised: May 22, 2024</w:t>
    </w:r>
  </w:p>
  <w:p w14:paraId="337BF1C8" w14:textId="77777777" w:rsidR="00680FEB" w:rsidRDefault="00680FE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419F05D" w14:textId="77777777" w:rsidR="00680FEB" w:rsidRDefault="00680F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5807681" w14:textId="77777777" w:rsidR="00136E92" w:rsidRDefault="00136E92" w:rsidP="00222286">
      <w:pPr>
        <w:spacing w:after="0" w:line="240" w:lineRule="auto"/>
      </w:pPr>
      <w:r>
        <w:separator/>
      </w:r>
    </w:p>
  </w:footnote>
  <w:footnote w:type="continuationSeparator" w:id="0">
    <w:p w14:paraId="0D5CC173" w14:textId="77777777" w:rsidR="00136E92" w:rsidRDefault="00136E92" w:rsidP="002222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C8C5800" w14:textId="77777777" w:rsidR="00680FEB" w:rsidRDefault="00680FE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00FBDA5" w14:textId="77777777" w:rsidR="00680FEB" w:rsidRDefault="00680FE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289EE9D" w14:textId="77777777" w:rsidR="00680FEB" w:rsidRDefault="00680F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53E0F5D"/>
    <w:multiLevelType w:val="hybridMultilevel"/>
    <w:tmpl w:val="2494C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637641F"/>
    <w:multiLevelType w:val="hybridMultilevel"/>
    <w:tmpl w:val="A3E65F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5513A40"/>
    <w:multiLevelType w:val="hybridMultilevel"/>
    <w:tmpl w:val="FAF055DC"/>
    <w:lvl w:ilvl="0" w:tplc="F3B8816E">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D6357CE"/>
    <w:multiLevelType w:val="hybridMultilevel"/>
    <w:tmpl w:val="E8103D1A"/>
    <w:lvl w:ilvl="0" w:tplc="08004726">
      <w:start w:val="1"/>
      <w:numFmt w:val="lowerLetter"/>
      <w:lvlText w:val="(%1)"/>
      <w:lvlJc w:val="left"/>
      <w:pPr>
        <w:ind w:left="1176" w:hanging="456"/>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7351D17"/>
    <w:multiLevelType w:val="hybridMultilevel"/>
    <w:tmpl w:val="9836DA7A"/>
    <w:lvl w:ilvl="0" w:tplc="C2EC8E46">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F2A613F"/>
    <w:multiLevelType w:val="hybridMultilevel"/>
    <w:tmpl w:val="7136B296"/>
    <w:lvl w:ilvl="0" w:tplc="72D0F0B2">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00C412F"/>
    <w:multiLevelType w:val="hybridMultilevel"/>
    <w:tmpl w:val="D3DC6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12473121">
    <w:abstractNumId w:val="3"/>
  </w:num>
  <w:num w:numId="2" w16cid:durableId="73207613">
    <w:abstractNumId w:val="1"/>
  </w:num>
  <w:num w:numId="3" w16cid:durableId="1472941550">
    <w:abstractNumId w:val="6"/>
  </w:num>
  <w:num w:numId="4" w16cid:durableId="992677758">
    <w:abstractNumId w:val="0"/>
  </w:num>
  <w:num w:numId="5" w16cid:durableId="1222136753">
    <w:abstractNumId w:val="4"/>
  </w:num>
  <w:num w:numId="6" w16cid:durableId="1425564361">
    <w:abstractNumId w:val="2"/>
  </w:num>
  <w:num w:numId="7" w16cid:durableId="17356585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3A67"/>
    <w:rsid w:val="000333C0"/>
    <w:rsid w:val="00053DDE"/>
    <w:rsid w:val="000610F6"/>
    <w:rsid w:val="00083E05"/>
    <w:rsid w:val="000A468C"/>
    <w:rsid w:val="000B28E3"/>
    <w:rsid w:val="000B57C0"/>
    <w:rsid w:val="000C3C57"/>
    <w:rsid w:val="000F7CC7"/>
    <w:rsid w:val="00106E49"/>
    <w:rsid w:val="00107DC0"/>
    <w:rsid w:val="001175DF"/>
    <w:rsid w:val="00131C3E"/>
    <w:rsid w:val="00136E92"/>
    <w:rsid w:val="00142C78"/>
    <w:rsid w:val="00161BC1"/>
    <w:rsid w:val="00173B2E"/>
    <w:rsid w:val="0018413C"/>
    <w:rsid w:val="0018715F"/>
    <w:rsid w:val="00192820"/>
    <w:rsid w:val="001C3A67"/>
    <w:rsid w:val="001C517E"/>
    <w:rsid w:val="001C646D"/>
    <w:rsid w:val="001D4C2D"/>
    <w:rsid w:val="001E2760"/>
    <w:rsid w:val="0020284D"/>
    <w:rsid w:val="00210EAA"/>
    <w:rsid w:val="00222286"/>
    <w:rsid w:val="0022709A"/>
    <w:rsid w:val="00234DD2"/>
    <w:rsid w:val="002411E8"/>
    <w:rsid w:val="0025727E"/>
    <w:rsid w:val="002766DF"/>
    <w:rsid w:val="0028261F"/>
    <w:rsid w:val="00285198"/>
    <w:rsid w:val="00285588"/>
    <w:rsid w:val="002C2F31"/>
    <w:rsid w:val="002C61C0"/>
    <w:rsid w:val="002E4F8F"/>
    <w:rsid w:val="002F3772"/>
    <w:rsid w:val="0030342A"/>
    <w:rsid w:val="0030446F"/>
    <w:rsid w:val="0031152C"/>
    <w:rsid w:val="003165E6"/>
    <w:rsid w:val="0033623F"/>
    <w:rsid w:val="0034253C"/>
    <w:rsid w:val="003502EB"/>
    <w:rsid w:val="0035259B"/>
    <w:rsid w:val="00375548"/>
    <w:rsid w:val="00387A81"/>
    <w:rsid w:val="003A6874"/>
    <w:rsid w:val="003C227E"/>
    <w:rsid w:val="003D29A5"/>
    <w:rsid w:val="003F22DD"/>
    <w:rsid w:val="0042326D"/>
    <w:rsid w:val="0042386C"/>
    <w:rsid w:val="004D587C"/>
    <w:rsid w:val="004E3B78"/>
    <w:rsid w:val="004E45C2"/>
    <w:rsid w:val="00501B63"/>
    <w:rsid w:val="00505757"/>
    <w:rsid w:val="005112FD"/>
    <w:rsid w:val="00523147"/>
    <w:rsid w:val="005272D4"/>
    <w:rsid w:val="00530565"/>
    <w:rsid w:val="00532934"/>
    <w:rsid w:val="00540FE1"/>
    <w:rsid w:val="00560673"/>
    <w:rsid w:val="0056082E"/>
    <w:rsid w:val="00566C82"/>
    <w:rsid w:val="0057429C"/>
    <w:rsid w:val="00575A72"/>
    <w:rsid w:val="00583BA6"/>
    <w:rsid w:val="005A016A"/>
    <w:rsid w:val="005C206C"/>
    <w:rsid w:val="005E645E"/>
    <w:rsid w:val="005F6C8B"/>
    <w:rsid w:val="005F776D"/>
    <w:rsid w:val="00614964"/>
    <w:rsid w:val="00625825"/>
    <w:rsid w:val="00635A00"/>
    <w:rsid w:val="0066276A"/>
    <w:rsid w:val="00680FEB"/>
    <w:rsid w:val="00687240"/>
    <w:rsid w:val="00692BBA"/>
    <w:rsid w:val="006A2364"/>
    <w:rsid w:val="006D2789"/>
    <w:rsid w:val="006D7A2B"/>
    <w:rsid w:val="006E3CC8"/>
    <w:rsid w:val="00706814"/>
    <w:rsid w:val="00742C50"/>
    <w:rsid w:val="00762285"/>
    <w:rsid w:val="00772987"/>
    <w:rsid w:val="00791353"/>
    <w:rsid w:val="007A1734"/>
    <w:rsid w:val="007B6EF8"/>
    <w:rsid w:val="007F0117"/>
    <w:rsid w:val="008126D1"/>
    <w:rsid w:val="008228FF"/>
    <w:rsid w:val="0082405E"/>
    <w:rsid w:val="00827449"/>
    <w:rsid w:val="008276D1"/>
    <w:rsid w:val="00841B47"/>
    <w:rsid w:val="008570F1"/>
    <w:rsid w:val="008620A9"/>
    <w:rsid w:val="00886907"/>
    <w:rsid w:val="008A3553"/>
    <w:rsid w:val="008A7AD6"/>
    <w:rsid w:val="008B71A1"/>
    <w:rsid w:val="008D4A3A"/>
    <w:rsid w:val="008E245F"/>
    <w:rsid w:val="008F67EF"/>
    <w:rsid w:val="00907357"/>
    <w:rsid w:val="0091763D"/>
    <w:rsid w:val="00924BCB"/>
    <w:rsid w:val="00925B75"/>
    <w:rsid w:val="00930055"/>
    <w:rsid w:val="0093676A"/>
    <w:rsid w:val="00945A6A"/>
    <w:rsid w:val="009516C6"/>
    <w:rsid w:val="00952E6B"/>
    <w:rsid w:val="0097481F"/>
    <w:rsid w:val="00976536"/>
    <w:rsid w:val="00997CBA"/>
    <w:rsid w:val="009C4A9C"/>
    <w:rsid w:val="009E22B6"/>
    <w:rsid w:val="009E4742"/>
    <w:rsid w:val="00A42972"/>
    <w:rsid w:val="00A447AF"/>
    <w:rsid w:val="00A57A35"/>
    <w:rsid w:val="00A727D8"/>
    <w:rsid w:val="00A93C17"/>
    <w:rsid w:val="00AC4A57"/>
    <w:rsid w:val="00AC5CAC"/>
    <w:rsid w:val="00AC5E39"/>
    <w:rsid w:val="00AD1F6C"/>
    <w:rsid w:val="00AD4FC5"/>
    <w:rsid w:val="00AD6A21"/>
    <w:rsid w:val="00AE4A25"/>
    <w:rsid w:val="00AF73B0"/>
    <w:rsid w:val="00B22F6E"/>
    <w:rsid w:val="00B413BB"/>
    <w:rsid w:val="00B46A3C"/>
    <w:rsid w:val="00B51A2B"/>
    <w:rsid w:val="00B52C28"/>
    <w:rsid w:val="00B63332"/>
    <w:rsid w:val="00B63EDA"/>
    <w:rsid w:val="00B75884"/>
    <w:rsid w:val="00B80661"/>
    <w:rsid w:val="00B8684E"/>
    <w:rsid w:val="00B87C27"/>
    <w:rsid w:val="00B918A0"/>
    <w:rsid w:val="00B94434"/>
    <w:rsid w:val="00BA5188"/>
    <w:rsid w:val="00BB7911"/>
    <w:rsid w:val="00BC1374"/>
    <w:rsid w:val="00BC7B09"/>
    <w:rsid w:val="00BE0CDA"/>
    <w:rsid w:val="00BE2066"/>
    <w:rsid w:val="00BF2014"/>
    <w:rsid w:val="00C14566"/>
    <w:rsid w:val="00C30488"/>
    <w:rsid w:val="00C401A1"/>
    <w:rsid w:val="00C62B06"/>
    <w:rsid w:val="00C67717"/>
    <w:rsid w:val="00C70712"/>
    <w:rsid w:val="00C9083B"/>
    <w:rsid w:val="00C93848"/>
    <w:rsid w:val="00C94A82"/>
    <w:rsid w:val="00CC301B"/>
    <w:rsid w:val="00CD164C"/>
    <w:rsid w:val="00CE1AEE"/>
    <w:rsid w:val="00CE5125"/>
    <w:rsid w:val="00CF0AE8"/>
    <w:rsid w:val="00CF3175"/>
    <w:rsid w:val="00CF397F"/>
    <w:rsid w:val="00CF7466"/>
    <w:rsid w:val="00D12DC0"/>
    <w:rsid w:val="00D13F1E"/>
    <w:rsid w:val="00D14EA7"/>
    <w:rsid w:val="00D677AF"/>
    <w:rsid w:val="00D82BF5"/>
    <w:rsid w:val="00D834BD"/>
    <w:rsid w:val="00DC1A9D"/>
    <w:rsid w:val="00DD562A"/>
    <w:rsid w:val="00DE3EE6"/>
    <w:rsid w:val="00DE7256"/>
    <w:rsid w:val="00DF2022"/>
    <w:rsid w:val="00E22808"/>
    <w:rsid w:val="00E24F22"/>
    <w:rsid w:val="00E302B5"/>
    <w:rsid w:val="00E363BF"/>
    <w:rsid w:val="00E46BEF"/>
    <w:rsid w:val="00E6586B"/>
    <w:rsid w:val="00E76C89"/>
    <w:rsid w:val="00EA177F"/>
    <w:rsid w:val="00EA1FFE"/>
    <w:rsid w:val="00EB4CE2"/>
    <w:rsid w:val="00EF05C9"/>
    <w:rsid w:val="00EF54B7"/>
    <w:rsid w:val="00F04AAC"/>
    <w:rsid w:val="00F27A2C"/>
    <w:rsid w:val="00F3100A"/>
    <w:rsid w:val="00F5434A"/>
    <w:rsid w:val="00F62821"/>
    <w:rsid w:val="00F649DA"/>
    <w:rsid w:val="00F776FB"/>
    <w:rsid w:val="00FA616D"/>
    <w:rsid w:val="00FB2043"/>
    <w:rsid w:val="00FC0F80"/>
    <w:rsid w:val="00FD11E2"/>
    <w:rsid w:val="00FE05C1"/>
    <w:rsid w:val="00FE17CB"/>
    <w:rsid w:val="00FE3061"/>
    <w:rsid w:val="00FE4A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3C7B82"/>
  <w15:chartTrackingRefBased/>
  <w15:docId w15:val="{00A542DC-5334-4A93-9005-523C5C686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nhideWhenUsed/>
    <w:qFormat/>
    <w:rsid w:val="009516C6"/>
    <w:pPr>
      <w:keepNext/>
      <w:spacing w:after="0" w:line="240" w:lineRule="auto"/>
      <w:jc w:val="center"/>
      <w:outlineLvl w:val="1"/>
    </w:pPr>
    <w:rPr>
      <w:rFonts w:ascii="Courier New" w:eastAsia="Times New Roman" w:hAnsi="Courier New" w:cs="Courier New"/>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22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2286"/>
  </w:style>
  <w:style w:type="paragraph" w:styleId="Footer">
    <w:name w:val="footer"/>
    <w:basedOn w:val="Normal"/>
    <w:link w:val="FooterChar"/>
    <w:uiPriority w:val="99"/>
    <w:unhideWhenUsed/>
    <w:rsid w:val="002222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2286"/>
  </w:style>
  <w:style w:type="paragraph" w:styleId="BalloonText">
    <w:name w:val="Balloon Text"/>
    <w:basedOn w:val="Normal"/>
    <w:link w:val="BalloonTextChar"/>
    <w:uiPriority w:val="99"/>
    <w:semiHidden/>
    <w:unhideWhenUsed/>
    <w:rsid w:val="006D7A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7A2B"/>
    <w:rPr>
      <w:rFonts w:ascii="Segoe UI" w:hAnsi="Segoe UI" w:cs="Segoe UI"/>
      <w:sz w:val="18"/>
      <w:szCs w:val="18"/>
    </w:rPr>
  </w:style>
  <w:style w:type="character" w:styleId="CommentReference">
    <w:name w:val="annotation reference"/>
    <w:basedOn w:val="DefaultParagraphFont"/>
    <w:uiPriority w:val="99"/>
    <w:semiHidden/>
    <w:unhideWhenUsed/>
    <w:rsid w:val="00687240"/>
    <w:rPr>
      <w:sz w:val="16"/>
      <w:szCs w:val="16"/>
    </w:rPr>
  </w:style>
  <w:style w:type="paragraph" w:styleId="CommentText">
    <w:name w:val="annotation text"/>
    <w:basedOn w:val="Normal"/>
    <w:link w:val="CommentTextChar"/>
    <w:uiPriority w:val="99"/>
    <w:semiHidden/>
    <w:unhideWhenUsed/>
    <w:rsid w:val="00687240"/>
    <w:pPr>
      <w:spacing w:line="240" w:lineRule="auto"/>
    </w:pPr>
    <w:rPr>
      <w:sz w:val="20"/>
      <w:szCs w:val="20"/>
    </w:rPr>
  </w:style>
  <w:style w:type="character" w:customStyle="1" w:styleId="CommentTextChar">
    <w:name w:val="Comment Text Char"/>
    <w:basedOn w:val="DefaultParagraphFont"/>
    <w:link w:val="CommentText"/>
    <w:uiPriority w:val="99"/>
    <w:semiHidden/>
    <w:rsid w:val="00687240"/>
    <w:rPr>
      <w:sz w:val="20"/>
      <w:szCs w:val="20"/>
    </w:rPr>
  </w:style>
  <w:style w:type="paragraph" w:styleId="CommentSubject">
    <w:name w:val="annotation subject"/>
    <w:basedOn w:val="CommentText"/>
    <w:next w:val="CommentText"/>
    <w:link w:val="CommentSubjectChar"/>
    <w:uiPriority w:val="99"/>
    <w:semiHidden/>
    <w:unhideWhenUsed/>
    <w:rsid w:val="00687240"/>
    <w:rPr>
      <w:b/>
      <w:bCs/>
    </w:rPr>
  </w:style>
  <w:style w:type="character" w:customStyle="1" w:styleId="CommentSubjectChar">
    <w:name w:val="Comment Subject Char"/>
    <w:basedOn w:val="CommentTextChar"/>
    <w:link w:val="CommentSubject"/>
    <w:uiPriority w:val="99"/>
    <w:semiHidden/>
    <w:rsid w:val="00687240"/>
    <w:rPr>
      <w:b/>
      <w:bCs/>
      <w:sz w:val="20"/>
      <w:szCs w:val="20"/>
    </w:rPr>
  </w:style>
  <w:style w:type="paragraph" w:styleId="BodyText">
    <w:name w:val="Body Text"/>
    <w:basedOn w:val="Normal"/>
    <w:link w:val="BodyTextChar"/>
    <w:semiHidden/>
    <w:unhideWhenUsed/>
    <w:rsid w:val="0035259B"/>
    <w:pPr>
      <w:spacing w:after="0" w:line="480" w:lineRule="auto"/>
    </w:pPr>
    <w:rPr>
      <w:rFonts w:ascii="Arial" w:eastAsia="Times New Roman" w:hAnsi="Arial" w:cs="Arial"/>
      <w:sz w:val="32"/>
      <w:szCs w:val="32"/>
    </w:rPr>
  </w:style>
  <w:style w:type="character" w:customStyle="1" w:styleId="BodyTextChar">
    <w:name w:val="Body Text Char"/>
    <w:basedOn w:val="DefaultParagraphFont"/>
    <w:link w:val="BodyText"/>
    <w:semiHidden/>
    <w:rsid w:val="0035259B"/>
    <w:rPr>
      <w:rFonts w:ascii="Arial" w:eastAsia="Times New Roman" w:hAnsi="Arial" w:cs="Arial"/>
      <w:sz w:val="32"/>
      <w:szCs w:val="32"/>
    </w:rPr>
  </w:style>
  <w:style w:type="character" w:customStyle="1" w:styleId="Heading2Char">
    <w:name w:val="Heading 2 Char"/>
    <w:basedOn w:val="DefaultParagraphFont"/>
    <w:link w:val="Heading2"/>
    <w:rsid w:val="009516C6"/>
    <w:rPr>
      <w:rFonts w:ascii="Courier New" w:eastAsia="Times New Roman" w:hAnsi="Courier New" w:cs="Courier New"/>
      <w:sz w:val="24"/>
      <w:szCs w:val="24"/>
      <w:u w:val="single"/>
    </w:rPr>
  </w:style>
  <w:style w:type="paragraph" w:styleId="ListParagraph">
    <w:name w:val="List Paragraph"/>
    <w:basedOn w:val="Normal"/>
    <w:uiPriority w:val="34"/>
    <w:qFormat/>
    <w:rsid w:val="003F22DD"/>
    <w:pPr>
      <w:spacing w:line="240" w:lineRule="auto"/>
      <w:ind w:left="720"/>
      <w:contextualSpacing/>
    </w:pPr>
    <w:rPr>
      <w:rFonts w:ascii="Times New Roman" w:hAnsi="Times New Roman" w:cs="Times New Roman"/>
      <w:sz w:val="24"/>
      <w:szCs w:val="24"/>
    </w:rPr>
  </w:style>
  <w:style w:type="paragraph" w:styleId="Revision">
    <w:name w:val="Revision"/>
    <w:hidden/>
    <w:uiPriority w:val="99"/>
    <w:semiHidden/>
    <w:rsid w:val="00C401A1"/>
    <w:pPr>
      <w:spacing w:after="0" w:line="240" w:lineRule="auto"/>
    </w:pPr>
  </w:style>
  <w:style w:type="character" w:styleId="Hyperlink">
    <w:name w:val="Hyperlink"/>
    <w:basedOn w:val="DefaultParagraphFont"/>
    <w:uiPriority w:val="99"/>
    <w:semiHidden/>
    <w:unhideWhenUsed/>
    <w:rsid w:val="0018413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3362844">
      <w:bodyDiv w:val="1"/>
      <w:marLeft w:val="0"/>
      <w:marRight w:val="0"/>
      <w:marTop w:val="0"/>
      <w:marBottom w:val="0"/>
      <w:divBdr>
        <w:top w:val="none" w:sz="0" w:space="0" w:color="auto"/>
        <w:left w:val="none" w:sz="0" w:space="0" w:color="auto"/>
        <w:bottom w:val="none" w:sz="0" w:space="0" w:color="auto"/>
        <w:right w:val="none" w:sz="0" w:space="0" w:color="auto"/>
      </w:divBdr>
    </w:div>
    <w:div w:id="443233867">
      <w:bodyDiv w:val="1"/>
      <w:marLeft w:val="0"/>
      <w:marRight w:val="0"/>
      <w:marTop w:val="0"/>
      <w:marBottom w:val="0"/>
      <w:divBdr>
        <w:top w:val="none" w:sz="0" w:space="0" w:color="auto"/>
        <w:left w:val="none" w:sz="0" w:space="0" w:color="auto"/>
        <w:bottom w:val="none" w:sz="0" w:space="0" w:color="auto"/>
        <w:right w:val="none" w:sz="0" w:space="0" w:color="auto"/>
      </w:divBdr>
    </w:div>
    <w:div w:id="1007975388">
      <w:bodyDiv w:val="1"/>
      <w:marLeft w:val="0"/>
      <w:marRight w:val="0"/>
      <w:marTop w:val="0"/>
      <w:marBottom w:val="0"/>
      <w:divBdr>
        <w:top w:val="none" w:sz="0" w:space="0" w:color="auto"/>
        <w:left w:val="none" w:sz="0" w:space="0" w:color="auto"/>
        <w:bottom w:val="none" w:sz="0" w:space="0" w:color="auto"/>
        <w:right w:val="none" w:sz="0" w:space="0" w:color="auto"/>
      </w:divBdr>
    </w:div>
    <w:div w:id="1010915607">
      <w:bodyDiv w:val="1"/>
      <w:marLeft w:val="0"/>
      <w:marRight w:val="0"/>
      <w:marTop w:val="0"/>
      <w:marBottom w:val="0"/>
      <w:divBdr>
        <w:top w:val="none" w:sz="0" w:space="0" w:color="auto"/>
        <w:left w:val="none" w:sz="0" w:space="0" w:color="auto"/>
        <w:bottom w:val="none" w:sz="0" w:space="0" w:color="auto"/>
        <w:right w:val="none" w:sz="0" w:space="0" w:color="auto"/>
      </w:divBdr>
    </w:div>
    <w:div w:id="1017577840">
      <w:bodyDiv w:val="1"/>
      <w:marLeft w:val="0"/>
      <w:marRight w:val="0"/>
      <w:marTop w:val="0"/>
      <w:marBottom w:val="0"/>
      <w:divBdr>
        <w:top w:val="none" w:sz="0" w:space="0" w:color="auto"/>
        <w:left w:val="none" w:sz="0" w:space="0" w:color="auto"/>
        <w:bottom w:val="none" w:sz="0" w:space="0" w:color="auto"/>
        <w:right w:val="none" w:sz="0" w:space="0" w:color="auto"/>
      </w:divBdr>
    </w:div>
    <w:div w:id="1081023468">
      <w:bodyDiv w:val="1"/>
      <w:marLeft w:val="0"/>
      <w:marRight w:val="0"/>
      <w:marTop w:val="0"/>
      <w:marBottom w:val="0"/>
      <w:divBdr>
        <w:top w:val="none" w:sz="0" w:space="0" w:color="auto"/>
        <w:left w:val="none" w:sz="0" w:space="0" w:color="auto"/>
        <w:bottom w:val="none" w:sz="0" w:space="0" w:color="auto"/>
        <w:right w:val="none" w:sz="0" w:space="0" w:color="auto"/>
      </w:divBdr>
    </w:div>
    <w:div w:id="1151019917">
      <w:bodyDiv w:val="1"/>
      <w:marLeft w:val="0"/>
      <w:marRight w:val="0"/>
      <w:marTop w:val="0"/>
      <w:marBottom w:val="0"/>
      <w:divBdr>
        <w:top w:val="none" w:sz="0" w:space="0" w:color="auto"/>
        <w:left w:val="none" w:sz="0" w:space="0" w:color="auto"/>
        <w:bottom w:val="none" w:sz="0" w:space="0" w:color="auto"/>
        <w:right w:val="none" w:sz="0" w:space="0" w:color="auto"/>
      </w:divBdr>
    </w:div>
    <w:div w:id="1246264527">
      <w:bodyDiv w:val="1"/>
      <w:marLeft w:val="0"/>
      <w:marRight w:val="0"/>
      <w:marTop w:val="0"/>
      <w:marBottom w:val="0"/>
      <w:divBdr>
        <w:top w:val="none" w:sz="0" w:space="0" w:color="auto"/>
        <w:left w:val="none" w:sz="0" w:space="0" w:color="auto"/>
        <w:bottom w:val="none" w:sz="0" w:space="0" w:color="auto"/>
        <w:right w:val="none" w:sz="0" w:space="0" w:color="auto"/>
      </w:divBdr>
    </w:div>
    <w:div w:id="1615214019">
      <w:bodyDiv w:val="1"/>
      <w:marLeft w:val="0"/>
      <w:marRight w:val="0"/>
      <w:marTop w:val="0"/>
      <w:marBottom w:val="0"/>
      <w:divBdr>
        <w:top w:val="none" w:sz="0" w:space="0" w:color="auto"/>
        <w:left w:val="none" w:sz="0" w:space="0" w:color="auto"/>
        <w:bottom w:val="none" w:sz="0" w:space="0" w:color="auto"/>
        <w:right w:val="none" w:sz="0" w:space="0" w:color="auto"/>
      </w:divBdr>
    </w:div>
    <w:div w:id="1658264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C4EF2E-E003-4892-A101-3E56B703F3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128</Words>
  <Characters>735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Idaho Supreme Court</Company>
  <LinksUpToDate>false</LinksUpToDate>
  <CharactersWithSpaces>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Ned Williamson</dc:creator>
  <cp:keywords/>
  <dc:description/>
  <cp:lastModifiedBy>Sean Go</cp:lastModifiedBy>
  <cp:revision>10</cp:revision>
  <cp:lastPrinted>2024-03-31T18:08:00Z</cp:lastPrinted>
  <dcterms:created xsi:type="dcterms:W3CDTF">2024-05-23T20:14:00Z</dcterms:created>
  <dcterms:modified xsi:type="dcterms:W3CDTF">2024-06-10T19:43:00Z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2024-03-30T18:34:33Z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bc26db13-ee23-4170-be50-929e7cf37260</vt:lpwstr>
  </property>
  <property fmtid="{D5CDD505-2E9C-101B-9397-08002B2CF9AE}" pid="7" name="MSIP_Label_defa4170-0d19-0005-0004-bc88714345d2_ActionId">
    <vt:lpwstr>2288fb35-7b1e-46a2-a6a6-caabb898cf63</vt:lpwstr>
  </property>
  <property fmtid="{D5CDD505-2E9C-101B-9397-08002B2CF9AE}" pid="8" name="MSIP_Label_defa4170-0d19-0005-0004-bc88714345d2_ContentBits">
    <vt:lpwstr>0</vt:lpwstr>
  </property>
</Properties>
</file>