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6C" w:rsidRDefault="00A5286C" w:rsidP="00A5286C">
      <w:pPr>
        <w:pStyle w:val="Heading3"/>
      </w:pPr>
      <w:bookmarkStart w:id="0" w:name="_Toc13032035"/>
      <w:bookmarkStart w:id="1" w:name="_Toc34463227"/>
      <w:bookmarkStart w:id="2" w:name="_Toc34463447"/>
      <w:bookmarkStart w:id="3" w:name="_Toc34723688"/>
      <w:bookmarkStart w:id="4" w:name="_Ref35416285"/>
      <w:bookmarkStart w:id="5" w:name="_Toc38700717"/>
      <w:r>
        <w:t xml:space="preserve">IDJI </w:t>
      </w:r>
      <w:bookmarkStart w:id="6" w:name="_GoBack"/>
      <w:bookmarkEnd w:id="6"/>
      <w:r>
        <w:t>4.84 - Libel or slander per se – presumed damages</w:t>
      </w:r>
      <w:bookmarkEnd w:id="0"/>
      <w:bookmarkEnd w:id="1"/>
      <w:bookmarkEnd w:id="2"/>
      <w:bookmarkEnd w:id="3"/>
      <w:bookmarkEnd w:id="4"/>
      <w:bookmarkEnd w:id="5"/>
    </w:p>
    <w:p w:rsidR="00A5286C" w:rsidRDefault="00A5286C" w:rsidP="00A5286C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A5286C" w:rsidRDefault="00A5286C" w:rsidP="00A5286C">
      <w:pPr>
        <w:pStyle w:val="Instruction"/>
      </w:pPr>
      <w:r>
        <w:tab/>
        <w:t>The plaintiff is deemed to have been injured by the defamation in this case, and the plaintiff need not prove actual injury in order to recover damages.</w:t>
      </w:r>
    </w:p>
    <w:p w:rsidR="007A3362" w:rsidRDefault="00A5286C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6C"/>
    <w:rsid w:val="00544374"/>
    <w:rsid w:val="00A5286C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5286C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286C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A5286C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A5286C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5286C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286C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A5286C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A5286C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2011-10-31T20:22:00Z</dcterms:created>
  <dcterms:modified xsi:type="dcterms:W3CDTF">2011-10-31T20:22:00Z</dcterms:modified>
</cp:coreProperties>
</file>