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152B" w14:textId="4797665D" w:rsidR="00795AC5" w:rsidRDefault="00497997" w:rsidP="00497997">
      <w:pPr>
        <w:jc w:val="center"/>
        <w:rPr>
          <w:b/>
          <w:bCs/>
          <w:caps/>
        </w:rPr>
      </w:pPr>
      <w:r>
        <w:rPr>
          <w:b/>
          <w:bCs/>
        </w:rPr>
        <w:t xml:space="preserve">APPENDIX A – </w:t>
      </w:r>
      <w:r w:rsidR="00274109" w:rsidRPr="00497997">
        <w:rPr>
          <w:b/>
          <w:bCs/>
          <w:caps/>
        </w:rPr>
        <w:t>Contract</w:t>
      </w:r>
      <w:r w:rsidR="00475C73" w:rsidRPr="00497997">
        <w:rPr>
          <w:b/>
          <w:bCs/>
          <w:caps/>
        </w:rPr>
        <w:t xml:space="preserve"> Between Idaho Supreme Court and </w:t>
      </w:r>
      <w:r w:rsidR="00A81B7A" w:rsidRPr="00497997">
        <w:rPr>
          <w:b/>
          <w:bCs/>
          <w:caps/>
        </w:rPr>
        <w:t>_____________________________</w:t>
      </w:r>
      <w:r w:rsidR="00475C73" w:rsidRPr="00497997">
        <w:rPr>
          <w:b/>
          <w:bCs/>
          <w:caps/>
        </w:rPr>
        <w:t xml:space="preserve"> for </w:t>
      </w:r>
      <w:r w:rsidR="00227F3B" w:rsidRPr="00497997">
        <w:rPr>
          <w:b/>
          <w:bCs/>
          <w:caps/>
        </w:rPr>
        <w:t xml:space="preserve">Services </w:t>
      </w:r>
      <w:r w:rsidR="00E011D0" w:rsidRPr="00497997">
        <w:rPr>
          <w:b/>
          <w:bCs/>
          <w:caps/>
        </w:rPr>
        <w:t xml:space="preserve">Awarded under RFP 2023-02 </w:t>
      </w:r>
      <w:r w:rsidR="00C829A2" w:rsidRPr="00497997">
        <w:rPr>
          <w:b/>
          <w:bCs/>
          <w:caps/>
        </w:rPr>
        <w:t>Network Architecture Design</w:t>
      </w:r>
      <w:r w:rsidR="00E011D0" w:rsidRPr="00497997">
        <w:rPr>
          <w:b/>
          <w:bCs/>
          <w:caps/>
        </w:rPr>
        <w:t xml:space="preserve">, </w:t>
      </w:r>
      <w:r w:rsidR="00C829A2" w:rsidRPr="00497997">
        <w:rPr>
          <w:b/>
          <w:bCs/>
          <w:caps/>
        </w:rPr>
        <w:t>Implementation</w:t>
      </w:r>
      <w:r w:rsidR="00E011D0" w:rsidRPr="00497997">
        <w:rPr>
          <w:b/>
          <w:bCs/>
          <w:caps/>
        </w:rPr>
        <w:t>, and Managed</w:t>
      </w:r>
      <w:r w:rsidR="00C829A2" w:rsidRPr="00497997">
        <w:rPr>
          <w:b/>
          <w:bCs/>
          <w:caps/>
        </w:rPr>
        <w:t xml:space="preserve"> Services</w:t>
      </w:r>
    </w:p>
    <w:p w14:paraId="48875E0F" w14:textId="77777777" w:rsidR="00A136A0" w:rsidRPr="0085276C" w:rsidRDefault="00A136A0" w:rsidP="00A136A0">
      <w:pPr>
        <w:jc w:val="center"/>
        <w:rPr>
          <w:b/>
          <w:bCs/>
        </w:rPr>
      </w:pPr>
      <w:r>
        <w:rPr>
          <w:rStyle w:val="normaltextrun"/>
          <w:rFonts w:ascii="Calibri" w:hAnsi="Calibri" w:cs="Calibri"/>
          <w:shd w:val="clear" w:color="auto" w:fill="FFFFFF"/>
        </w:rPr>
        <w:t>RFP 2023-02 Network Architecture Design, Implementation, and Managed Services</w:t>
      </w:r>
    </w:p>
    <w:p w14:paraId="3D8FD806" w14:textId="77777777" w:rsidR="00497997" w:rsidRDefault="00497997" w:rsidP="00497997">
      <w:pPr>
        <w:jc w:val="center"/>
        <w:rPr>
          <w:b/>
          <w:bCs/>
        </w:rPr>
      </w:pPr>
    </w:p>
    <w:p w14:paraId="72230FA7" w14:textId="686A986E" w:rsidR="00B139DF" w:rsidRDefault="00B139DF" w:rsidP="000E1645">
      <w:pPr>
        <w:jc w:val="both"/>
        <w:rPr>
          <w:b/>
          <w:bCs/>
        </w:rPr>
      </w:pPr>
      <w:r>
        <w:rPr>
          <w:b/>
          <w:bCs/>
        </w:rPr>
        <w:t>This Agreement is made and entered by and between the Idaho Supreme Court (“ISC”) and _______________________________</w:t>
      </w:r>
      <w:r w:rsidR="00EB0E4E">
        <w:rPr>
          <w:b/>
          <w:bCs/>
        </w:rPr>
        <w:t xml:space="preserve"> (“Contractor”)</w:t>
      </w:r>
      <w:r>
        <w:rPr>
          <w:b/>
          <w:bCs/>
        </w:rPr>
        <w:t>.</w:t>
      </w:r>
    </w:p>
    <w:p w14:paraId="7135DEAC" w14:textId="5AFB0194" w:rsidR="00B139DF" w:rsidRDefault="00B139DF" w:rsidP="00B139DF">
      <w:pPr>
        <w:pStyle w:val="ListParagraph"/>
        <w:numPr>
          <w:ilvl w:val="0"/>
          <w:numId w:val="1"/>
        </w:numPr>
        <w:jc w:val="center"/>
        <w:rPr>
          <w:b/>
          <w:bCs/>
        </w:rPr>
      </w:pPr>
      <w:r w:rsidRPr="000E1645">
        <w:rPr>
          <w:b/>
          <w:bCs/>
        </w:rPr>
        <w:t>Background</w:t>
      </w:r>
    </w:p>
    <w:p w14:paraId="6A7878E8" w14:textId="77777777" w:rsidR="001526B8" w:rsidRDefault="001526B8" w:rsidP="000E1645">
      <w:pPr>
        <w:pStyle w:val="ListParagraph"/>
        <w:ind w:left="1080"/>
        <w:rPr>
          <w:b/>
          <w:bCs/>
        </w:rPr>
      </w:pPr>
    </w:p>
    <w:p w14:paraId="5CEBAFE6" w14:textId="410843CB" w:rsidR="00031A9A" w:rsidRDefault="00B139DF" w:rsidP="007572EE">
      <w:pPr>
        <w:pStyle w:val="ListParagraph"/>
        <w:numPr>
          <w:ilvl w:val="0"/>
          <w:numId w:val="3"/>
        </w:numPr>
        <w:ind w:left="720"/>
      </w:pPr>
      <w:r>
        <w:t>On ________, 202</w:t>
      </w:r>
      <w:r w:rsidR="00DB3E80">
        <w:t>3</w:t>
      </w:r>
      <w:r>
        <w:t>, the ISC published RFP 202</w:t>
      </w:r>
      <w:r w:rsidR="00DB3E80">
        <w:t>3</w:t>
      </w:r>
      <w:r>
        <w:t>-0</w:t>
      </w:r>
      <w:r w:rsidR="008379BF">
        <w:t>2</w:t>
      </w:r>
      <w:r>
        <w:t xml:space="preserve"> </w:t>
      </w:r>
      <w:r w:rsidR="00FC691B">
        <w:t>Network Architecture Design</w:t>
      </w:r>
      <w:r w:rsidR="00E011D0">
        <w:t xml:space="preserve">, </w:t>
      </w:r>
      <w:r w:rsidR="00FC691B">
        <w:t>Implementation</w:t>
      </w:r>
      <w:r w:rsidR="00E011D0">
        <w:t>, and Managed</w:t>
      </w:r>
      <w:r w:rsidR="00FC691B">
        <w:t xml:space="preserve"> Services</w:t>
      </w:r>
      <w:r w:rsidR="001526B8">
        <w:t xml:space="preserve"> (“RFP”)</w:t>
      </w:r>
      <w:r>
        <w:t>, seeking proposals from qualified ven</w:t>
      </w:r>
      <w:r w:rsidR="00D70F09">
        <w:t>dors to provide</w:t>
      </w:r>
      <w:r w:rsidR="000E64ED">
        <w:t xml:space="preserve">: (a) </w:t>
      </w:r>
      <w:r w:rsidR="00F87B98">
        <w:t>design and implementation of a wide area network (WAN) and local area network (LAN) at state courts locations throughout Idaho; and (b) managed maintenance and support services for the WAN and LAN they design and implement.</w:t>
      </w:r>
      <w:r w:rsidR="00E56278">
        <w:t xml:space="preserve"> </w:t>
      </w:r>
    </w:p>
    <w:p w14:paraId="72F09B3F" w14:textId="77777777" w:rsidR="00B9709A" w:rsidRDefault="00B9709A" w:rsidP="000E1645">
      <w:pPr>
        <w:pStyle w:val="ListParagraph"/>
      </w:pPr>
    </w:p>
    <w:p w14:paraId="619E04D1" w14:textId="0575136C" w:rsidR="00D70F09" w:rsidRDefault="001526B8" w:rsidP="00B139DF">
      <w:pPr>
        <w:pStyle w:val="ListParagraph"/>
        <w:numPr>
          <w:ilvl w:val="0"/>
          <w:numId w:val="3"/>
        </w:numPr>
        <w:ind w:left="720"/>
      </w:pPr>
      <w:r>
        <w:t>On ________, 202</w:t>
      </w:r>
      <w:r w:rsidR="00DB3E80">
        <w:t>3</w:t>
      </w:r>
      <w:r>
        <w:t>, Contractor submitted its Proposal in response to the RFP, representing that it has the expertise, personnel, and resources necessary to provide the ISC with Services in compliance with the requirements and specifications of the RFP.</w:t>
      </w:r>
    </w:p>
    <w:p w14:paraId="11CD93B2" w14:textId="77777777" w:rsidR="00C731A6" w:rsidRDefault="00C731A6" w:rsidP="00C731A6">
      <w:pPr>
        <w:pStyle w:val="ListParagraph"/>
      </w:pPr>
    </w:p>
    <w:p w14:paraId="3060EF6A" w14:textId="56624A4E" w:rsidR="00C731A6" w:rsidRDefault="00C731A6" w:rsidP="00373555">
      <w:pPr>
        <w:pStyle w:val="ListParagraph"/>
        <w:numPr>
          <w:ilvl w:val="0"/>
          <w:numId w:val="3"/>
        </w:numPr>
        <w:ind w:left="720"/>
      </w:pPr>
      <w:r>
        <w:t>The RFP gave ISC the discretion to award the Contract either for: (a) only the design and implementation</w:t>
      </w:r>
      <w:r w:rsidR="005A1EF7">
        <w:t xml:space="preserve"> of the WAN and LAN</w:t>
      </w:r>
      <w:r w:rsidR="00DB6820">
        <w:t>, as described in Sections 9.2–9.3 of the RFP</w:t>
      </w:r>
      <w:r>
        <w:t xml:space="preserve">; or (b) for the design, implementation, and managed maintenance and support </w:t>
      </w:r>
      <w:r w:rsidR="0022110E">
        <w:t>of the WAN and LAN</w:t>
      </w:r>
      <w:r w:rsidR="00DB6820">
        <w:t>, as described in Sections 9.2–9.4 of the RFP</w:t>
      </w:r>
      <w:r>
        <w:t>.</w:t>
      </w:r>
    </w:p>
    <w:p w14:paraId="6A43FD4C" w14:textId="77777777" w:rsidR="00B9709A" w:rsidRDefault="00B9709A" w:rsidP="000E1645">
      <w:pPr>
        <w:pStyle w:val="ListParagraph"/>
      </w:pPr>
    </w:p>
    <w:p w14:paraId="5D451C56" w14:textId="503184E6" w:rsidR="001526B8" w:rsidRDefault="001526B8" w:rsidP="00B139DF">
      <w:pPr>
        <w:pStyle w:val="ListParagraph"/>
        <w:numPr>
          <w:ilvl w:val="0"/>
          <w:numId w:val="3"/>
        </w:numPr>
        <w:ind w:left="720"/>
      </w:pPr>
      <w:r>
        <w:t>On ________, 202</w:t>
      </w:r>
      <w:r w:rsidR="00DB3E80">
        <w:t>3</w:t>
      </w:r>
      <w:r>
        <w:t xml:space="preserve">, in reliance on Contractor’s Proposal, and the representations submitted therein, the ISC awarded Contractor </w:t>
      </w:r>
      <w:r w:rsidR="006B7080">
        <w:t>the</w:t>
      </w:r>
      <w:r>
        <w:t xml:space="preserve"> Contract</w:t>
      </w:r>
      <w:r w:rsidR="00373555">
        <w:t xml:space="preserve"> for </w:t>
      </w:r>
      <w:r w:rsidR="005A1EF7" w:rsidRPr="00F52057">
        <w:rPr>
          <w:highlight w:val="yellow"/>
        </w:rPr>
        <w:t>[</w:t>
      </w:r>
      <w:r w:rsidR="008A58A0" w:rsidRPr="00F52057">
        <w:rPr>
          <w:highlight w:val="yellow"/>
        </w:rPr>
        <w:t xml:space="preserve">only </w:t>
      </w:r>
      <w:r w:rsidR="005A1EF7" w:rsidRPr="00F52057">
        <w:rPr>
          <w:highlight w:val="yellow"/>
        </w:rPr>
        <w:t>the design and implementation</w:t>
      </w:r>
      <w:r w:rsidR="0022110E" w:rsidRPr="00F52057">
        <w:rPr>
          <w:highlight w:val="yellow"/>
        </w:rPr>
        <w:t xml:space="preserve"> of the WAN and LAN</w:t>
      </w:r>
      <w:r w:rsidR="00BE4DDF" w:rsidRPr="00F52057">
        <w:rPr>
          <w:highlight w:val="yellow"/>
        </w:rPr>
        <w:t>, as described in Sections 9.2–9.3 of the RFP</w:t>
      </w:r>
      <w:r w:rsidR="0022110E" w:rsidRPr="00F52057">
        <w:rPr>
          <w:highlight w:val="yellow"/>
        </w:rPr>
        <w:t>]</w:t>
      </w:r>
      <w:r w:rsidR="0022110E" w:rsidRPr="00A83A85">
        <w:t xml:space="preserve"> OR </w:t>
      </w:r>
      <w:r w:rsidR="0022110E" w:rsidRPr="00F52057">
        <w:rPr>
          <w:highlight w:val="yellow"/>
        </w:rPr>
        <w:t>[for the design, implementation, and managed maintenance and support of the WAN and LAN</w:t>
      </w:r>
      <w:r w:rsidR="00BE4DDF" w:rsidRPr="00F52057">
        <w:rPr>
          <w:highlight w:val="yellow"/>
        </w:rPr>
        <w:t>, as described in Sections 9.2–9.4 of the RFP</w:t>
      </w:r>
      <w:r w:rsidR="0022110E" w:rsidRPr="00F52057">
        <w:rPr>
          <w:highlight w:val="yellow"/>
        </w:rPr>
        <w:t>].</w:t>
      </w:r>
      <w:r w:rsidR="009C681B" w:rsidRPr="00F52057">
        <w:rPr>
          <w:rStyle w:val="FootnoteReference"/>
          <w:highlight w:val="yellow"/>
        </w:rPr>
        <w:footnoteReference w:id="2"/>
      </w:r>
      <w:r w:rsidR="00A36CA7" w:rsidRPr="00A83A85">
        <w:t xml:space="preserve"> These are referred to </w:t>
      </w:r>
      <w:r w:rsidR="00191F7D" w:rsidRPr="00A83A85">
        <w:t xml:space="preserve">herein </w:t>
      </w:r>
      <w:r w:rsidR="00A36CA7" w:rsidRPr="00A83A85">
        <w:t>as “Services.”</w:t>
      </w:r>
    </w:p>
    <w:p w14:paraId="4062F1A3" w14:textId="77777777" w:rsidR="00B9709A" w:rsidRDefault="00B9709A" w:rsidP="000E1645">
      <w:pPr>
        <w:pStyle w:val="ListParagraph"/>
      </w:pPr>
    </w:p>
    <w:p w14:paraId="2D04E2C4" w14:textId="1CD163FD" w:rsidR="001526B8" w:rsidRDefault="00B8772B" w:rsidP="00B139DF">
      <w:pPr>
        <w:pStyle w:val="ListParagraph"/>
        <w:numPr>
          <w:ilvl w:val="0"/>
          <w:numId w:val="3"/>
        </w:numPr>
        <w:ind w:left="720"/>
      </w:pPr>
      <w:r>
        <w:t xml:space="preserve">As a result of ISC awarding Contractor </w:t>
      </w:r>
      <w:r w:rsidR="00D0295C">
        <w:t>the</w:t>
      </w:r>
      <w:r>
        <w:t xml:space="preserve"> Contract</w:t>
      </w:r>
      <w:r w:rsidR="001526B8">
        <w:t xml:space="preserve">, the parties now enter this </w:t>
      </w:r>
      <w:r w:rsidR="00274109">
        <w:t>Contract</w:t>
      </w:r>
      <w:r w:rsidR="001526B8">
        <w:t xml:space="preserve"> wherein Contractor agrees to provide ISC the</w:t>
      </w:r>
      <w:r w:rsidR="005A4AE9">
        <w:t xml:space="preserve"> </w:t>
      </w:r>
      <w:r w:rsidR="005C7E5F">
        <w:t>Services</w:t>
      </w:r>
      <w:r w:rsidR="001526B8">
        <w:t xml:space="preserve"> </w:t>
      </w:r>
      <w:r w:rsidR="00A81B7A">
        <w:t xml:space="preserve">requested in the RFP and as </w:t>
      </w:r>
      <w:r>
        <w:t>represented</w:t>
      </w:r>
      <w:r w:rsidR="001526B8">
        <w:t xml:space="preserve"> in its Proposal.</w:t>
      </w:r>
    </w:p>
    <w:p w14:paraId="0B1379D1" w14:textId="77777777" w:rsidR="001526B8" w:rsidRDefault="001526B8" w:rsidP="000E1645">
      <w:pPr>
        <w:pStyle w:val="ListParagraph"/>
      </w:pPr>
    </w:p>
    <w:p w14:paraId="3720ACE9" w14:textId="1682C5A8" w:rsidR="00B139DF" w:rsidRDefault="00B139DF" w:rsidP="00B139DF">
      <w:pPr>
        <w:pStyle w:val="ListParagraph"/>
        <w:numPr>
          <w:ilvl w:val="0"/>
          <w:numId w:val="1"/>
        </w:numPr>
        <w:jc w:val="center"/>
        <w:rPr>
          <w:b/>
          <w:bCs/>
        </w:rPr>
      </w:pPr>
      <w:r>
        <w:rPr>
          <w:b/>
          <w:bCs/>
        </w:rPr>
        <w:t>Terms and Conditions</w:t>
      </w:r>
    </w:p>
    <w:p w14:paraId="31E57A0D" w14:textId="77777777" w:rsidR="00B8772B" w:rsidRPr="000E1645" w:rsidRDefault="00B8772B" w:rsidP="000E1645">
      <w:pPr>
        <w:pStyle w:val="ListParagraph"/>
        <w:ind w:left="1080"/>
        <w:rPr>
          <w:b/>
          <w:bCs/>
        </w:rPr>
      </w:pPr>
    </w:p>
    <w:p w14:paraId="7636264A" w14:textId="5F291E5A" w:rsidR="00B139DF" w:rsidRDefault="00795AC5" w:rsidP="00B139DF">
      <w:pPr>
        <w:pStyle w:val="ListParagraph"/>
        <w:numPr>
          <w:ilvl w:val="0"/>
          <w:numId w:val="3"/>
        </w:numPr>
        <w:ind w:left="720"/>
      </w:pPr>
      <w:r w:rsidRPr="00B139DF">
        <w:rPr>
          <w:u w:val="single"/>
        </w:rPr>
        <w:t>DEFINITIONS</w:t>
      </w:r>
      <w:r w:rsidR="000B192C">
        <w:t>.</w:t>
      </w:r>
      <w:r>
        <w:t xml:space="preserve">  </w:t>
      </w:r>
      <w:r w:rsidR="000B192C">
        <w:t>Unless the context clearly requires otherwise, the definitions set forth in the R</w:t>
      </w:r>
      <w:r w:rsidR="00DB3E80">
        <w:t>FP</w:t>
      </w:r>
      <w:r w:rsidR="000B192C">
        <w:t xml:space="preserve"> shall apply to terms used in </w:t>
      </w:r>
      <w:r w:rsidR="00B139DF">
        <w:t xml:space="preserve">this </w:t>
      </w:r>
      <w:r w:rsidR="00274109">
        <w:t>Contract</w:t>
      </w:r>
      <w:r w:rsidR="000B192C">
        <w:t>.</w:t>
      </w:r>
    </w:p>
    <w:p w14:paraId="477E3BB6" w14:textId="77777777" w:rsidR="00CF32C1" w:rsidRDefault="00CF32C1" w:rsidP="00CF32C1">
      <w:pPr>
        <w:pStyle w:val="ListParagraph"/>
      </w:pPr>
    </w:p>
    <w:p w14:paraId="50F83E92" w14:textId="7C8A39D8" w:rsidR="00D855FA" w:rsidRDefault="00CF32C1" w:rsidP="00B139DF">
      <w:pPr>
        <w:pStyle w:val="ListParagraph"/>
        <w:numPr>
          <w:ilvl w:val="0"/>
          <w:numId w:val="3"/>
        </w:numPr>
        <w:ind w:left="720"/>
      </w:pPr>
      <w:r w:rsidRPr="00CF32C1">
        <w:rPr>
          <w:u w:val="single"/>
        </w:rPr>
        <w:lastRenderedPageBreak/>
        <w:t>ARPA COMPLIANCE</w:t>
      </w:r>
      <w:r>
        <w:t xml:space="preserve">. </w:t>
      </w:r>
      <w:r w:rsidRPr="00CF32C1">
        <w:t xml:space="preserve">The ISC is paying for the Services set forth in this </w:t>
      </w:r>
      <w:r w:rsidR="00936149">
        <w:t>Contract</w:t>
      </w:r>
      <w:r w:rsidRPr="00CF32C1">
        <w:t xml:space="preserve"> using funds awarded to the State of Idaho from the State and Local Fiscal Recovery Fund (“SLFRF funds”) under the American Rescue Plan Act. The use of SLFRF funds must comply with U.S. Department of the Treasury Coronavirus State Fiscal Recovery Fund Award Terms and Conditions, signed by the State of Idaho on May 10, 2021; specified provisions of the Uniform Administrative Requirements, Cost Principles, and Audit Requirements for Federal Awards, 2 C.F.R. Part 200; and other requirements as specified by the U.S. Department of the Treasury. To help ensure ARPA compliance, ARPA required contract terms and conditions are included as Exhibit C to </w:t>
      </w:r>
      <w:r w:rsidR="00936149">
        <w:t>this Contract.</w:t>
      </w:r>
    </w:p>
    <w:p w14:paraId="4B3A89F6" w14:textId="77777777" w:rsidR="00E43994" w:rsidRDefault="00E43994" w:rsidP="00E43994">
      <w:pPr>
        <w:pStyle w:val="ListParagraph"/>
      </w:pPr>
    </w:p>
    <w:p w14:paraId="68804D82" w14:textId="32B59EFC" w:rsidR="00D9218A" w:rsidRDefault="00B95C5E" w:rsidP="00D9218A">
      <w:pPr>
        <w:pStyle w:val="ListParagraph"/>
        <w:numPr>
          <w:ilvl w:val="0"/>
          <w:numId w:val="3"/>
        </w:numPr>
        <w:ind w:left="720"/>
      </w:pPr>
      <w:r>
        <w:rPr>
          <w:u w:val="single"/>
        </w:rPr>
        <w:t>S</w:t>
      </w:r>
      <w:r w:rsidR="0001065A">
        <w:rPr>
          <w:u w:val="single"/>
        </w:rPr>
        <w:t>ER</w:t>
      </w:r>
      <w:r w:rsidR="00372222" w:rsidRPr="00EB0ECE">
        <w:rPr>
          <w:u w:val="single"/>
        </w:rPr>
        <w:t>VICES</w:t>
      </w:r>
      <w:r w:rsidR="00372222" w:rsidRPr="00EB0ECE">
        <w:t>. Contractor shall provide Services that conform in all respects with the requirements of: (</w:t>
      </w:r>
      <w:r w:rsidR="00DB3E80" w:rsidRPr="00EB0ECE">
        <w:t>1</w:t>
      </w:r>
      <w:r w:rsidR="00372222" w:rsidRPr="00EB0ECE">
        <w:t xml:space="preserve">) the RFP (attached as Exhibit </w:t>
      </w:r>
      <w:r w:rsidR="00DB3E80" w:rsidRPr="00EB0ECE">
        <w:t>A</w:t>
      </w:r>
      <w:r w:rsidR="00372222" w:rsidRPr="00EB0ECE">
        <w:t>); (</w:t>
      </w:r>
      <w:r w:rsidR="00DB3E80" w:rsidRPr="00EB0ECE">
        <w:t>2</w:t>
      </w:r>
      <w:r w:rsidR="00372222" w:rsidRPr="00EB0ECE">
        <w:t xml:space="preserve">) Contractor’s Proposal (attached as Exhibit </w:t>
      </w:r>
      <w:r w:rsidR="00DB3E80" w:rsidRPr="00EB0ECE">
        <w:t>B</w:t>
      </w:r>
      <w:r w:rsidR="00372222" w:rsidRPr="00EB0ECE">
        <w:t>)</w:t>
      </w:r>
      <w:r w:rsidR="004F7ED9" w:rsidRPr="00EB0ECE">
        <w:t xml:space="preserve">; </w:t>
      </w:r>
      <w:r w:rsidR="003F7717">
        <w:t xml:space="preserve">and </w:t>
      </w:r>
      <w:r w:rsidR="004F7ED9" w:rsidRPr="00EB0ECE">
        <w:t>(3) ARPA Compliance Provisions (attached as Exhibit C)</w:t>
      </w:r>
      <w:r w:rsidR="003F7717">
        <w:t>.</w:t>
      </w:r>
      <w:r w:rsidR="002B1622" w:rsidRPr="00EB0ECE">
        <w:t xml:space="preserve"> </w:t>
      </w:r>
      <w:r w:rsidR="00372222" w:rsidRPr="00EB0ECE">
        <w:t>In the event of non-conformity, and without limitation upon any other remedy, ISC shall have no financial obligation in regard to the non-conforming</w:t>
      </w:r>
      <w:r w:rsidR="005A4AE9" w:rsidRPr="00EB0ECE">
        <w:t xml:space="preserve"> </w:t>
      </w:r>
      <w:r w:rsidR="00372222" w:rsidRPr="00EB0ECE">
        <w:t>Services</w:t>
      </w:r>
      <w:r w:rsidR="00FD0C07">
        <w:t>.</w:t>
      </w:r>
      <w:r w:rsidR="00372222" w:rsidRPr="00EB0ECE">
        <w:t xml:space="preserve"> </w:t>
      </w:r>
    </w:p>
    <w:p w14:paraId="72775EE4" w14:textId="77777777" w:rsidR="00D9218A" w:rsidRDefault="00D9218A" w:rsidP="00D9218A">
      <w:pPr>
        <w:pStyle w:val="ListParagraph"/>
      </w:pPr>
    </w:p>
    <w:p w14:paraId="4E168FFA" w14:textId="36DA5F8F" w:rsidR="00C95B16" w:rsidRDefault="00C95B16" w:rsidP="000E1645">
      <w:pPr>
        <w:pStyle w:val="ListParagraph"/>
        <w:numPr>
          <w:ilvl w:val="0"/>
          <w:numId w:val="3"/>
        </w:numPr>
        <w:ind w:left="720"/>
      </w:pPr>
      <w:r w:rsidRPr="005F6268">
        <w:rPr>
          <w:u w:val="single"/>
        </w:rPr>
        <w:t>COMPENSATION</w:t>
      </w:r>
      <w:r>
        <w:t xml:space="preserve">. </w:t>
      </w:r>
      <w:r w:rsidR="008C4118">
        <w:t xml:space="preserve">Contractor’s sole compensation for providing the Services described in Section </w:t>
      </w:r>
      <w:r w:rsidR="00F159A1">
        <w:t>8</w:t>
      </w:r>
      <w:r w:rsidR="008C4118">
        <w:t xml:space="preserve"> shall be </w:t>
      </w:r>
      <w:r w:rsidR="00A10BA6">
        <w:t xml:space="preserve">as set forth in “Attachment </w:t>
      </w:r>
      <w:r w:rsidR="007745AB">
        <w:t>5</w:t>
      </w:r>
      <w:r w:rsidR="00A10BA6">
        <w:t xml:space="preserve"> – Cost Proposal” of Contractor’s Proposal (attached as Exhibit </w:t>
      </w:r>
      <w:r w:rsidR="00DB3E80">
        <w:t>B</w:t>
      </w:r>
      <w:r w:rsidR="00A10BA6">
        <w:t>), unless otherwise agreed to by the parties in a mutually executed written agreement.</w:t>
      </w:r>
      <w:r w:rsidR="00DD3249">
        <w:t xml:space="preserve"> All costs and fees not expressly </w:t>
      </w:r>
      <w:r w:rsidR="00E70EBD">
        <w:t>made the responsibility of</w:t>
      </w:r>
      <w:r w:rsidR="00DD3249">
        <w:t xml:space="preserve"> the ISC in “Attachment </w:t>
      </w:r>
      <w:r w:rsidR="007745AB">
        <w:t>5</w:t>
      </w:r>
      <w:r w:rsidR="00DD3249">
        <w:t xml:space="preserve"> – Cost Proposal” of Contractor’s Proposal (attached as Exhibit </w:t>
      </w:r>
      <w:r w:rsidR="00DB3E80">
        <w:t>B</w:t>
      </w:r>
      <w:r w:rsidR="00DD3249">
        <w:t>) shall be the sole responsibility of Contractor.</w:t>
      </w:r>
    </w:p>
    <w:p w14:paraId="6CF27564" w14:textId="77777777" w:rsidR="00372222" w:rsidRDefault="00372222" w:rsidP="000E1645">
      <w:pPr>
        <w:pStyle w:val="ListParagraph"/>
      </w:pPr>
    </w:p>
    <w:p w14:paraId="6AE2C6A1" w14:textId="2CDA3E6A" w:rsidR="00587183" w:rsidRPr="00587183" w:rsidRDefault="008A68D6" w:rsidP="00587183">
      <w:pPr>
        <w:pStyle w:val="ListParagraph"/>
        <w:numPr>
          <w:ilvl w:val="0"/>
          <w:numId w:val="3"/>
        </w:numPr>
        <w:ind w:left="720"/>
        <w:rPr>
          <w:u w:val="single"/>
        </w:rPr>
      </w:pPr>
      <w:r w:rsidRPr="00587183">
        <w:rPr>
          <w:u w:val="single"/>
        </w:rPr>
        <w:t>TERM</w:t>
      </w:r>
      <w:r>
        <w:t xml:space="preserve">. The Initial Term of this </w:t>
      </w:r>
      <w:r w:rsidR="007C3082">
        <w:t>Contract is one (1)</w:t>
      </w:r>
      <w:r w:rsidR="00DB3E80">
        <w:t xml:space="preserve"> year</w:t>
      </w:r>
      <w:r>
        <w:t xml:space="preserve"> from its Effective Date. The Effective Date of this </w:t>
      </w:r>
      <w:r w:rsidR="00DB3E80">
        <w:t>Contract</w:t>
      </w:r>
      <w:r>
        <w:t xml:space="preserve"> is the day on which it has been signed by both parties. This </w:t>
      </w:r>
      <w:r w:rsidR="00DB3E80">
        <w:t>Contract</w:t>
      </w:r>
      <w:r>
        <w:t xml:space="preserve"> automatically renews for an additional one (1) year term unless either party gives the other written (including email) notice of non-renewal at least </w:t>
      </w:r>
      <w:r w:rsidR="00A802DF">
        <w:t>60</w:t>
      </w:r>
      <w:r>
        <w:t xml:space="preserve"> days prior to the expiration of the then current term. </w:t>
      </w:r>
      <w:r w:rsidR="00FF049F">
        <w:t xml:space="preserve">This Contract may be renewed in this manner for up to four (4) annual renewals. </w:t>
      </w:r>
      <w:r>
        <w:t xml:space="preserve">This </w:t>
      </w:r>
      <w:r w:rsidR="00DB3E80">
        <w:t>Contract</w:t>
      </w:r>
      <w:r>
        <w:t xml:space="preserve"> may</w:t>
      </w:r>
      <w:r w:rsidR="00322B81">
        <w:t xml:space="preserve"> thereafter be extended or renewed only upon mutual written agreement executed by both parties</w:t>
      </w:r>
      <w:r w:rsidR="00587183">
        <w:t>.</w:t>
      </w:r>
    </w:p>
    <w:p w14:paraId="1168571E" w14:textId="77777777" w:rsidR="00587183" w:rsidRPr="00587183" w:rsidRDefault="00587183" w:rsidP="00587183">
      <w:pPr>
        <w:pStyle w:val="ListParagraph"/>
        <w:rPr>
          <w:u w:val="single"/>
        </w:rPr>
      </w:pPr>
    </w:p>
    <w:p w14:paraId="7AFCAFCA" w14:textId="093C2D36" w:rsidR="00842F93" w:rsidRDefault="00842F93" w:rsidP="006369C3">
      <w:pPr>
        <w:pStyle w:val="ListParagraph"/>
        <w:numPr>
          <w:ilvl w:val="0"/>
          <w:numId w:val="3"/>
        </w:numPr>
        <w:ind w:left="720"/>
      </w:pPr>
      <w:r w:rsidRPr="006369C3">
        <w:rPr>
          <w:u w:val="single"/>
        </w:rPr>
        <w:t>REMEDIES</w:t>
      </w:r>
      <w:r>
        <w:t xml:space="preserve">. If at any time </w:t>
      </w:r>
      <w:r w:rsidR="00B9377E">
        <w:t xml:space="preserve">Contractor is in breach of this </w:t>
      </w:r>
      <w:r w:rsidR="007E4B25">
        <w:t>Contract</w:t>
      </w:r>
      <w:r w:rsidR="00B9377E">
        <w:t xml:space="preserve"> and/or </w:t>
      </w:r>
      <w:r>
        <w:t xml:space="preserve">the Services fail to meet contractual standards, ISC may, in its sole discretion, require any of the following remedial actions, considering the nature of the </w:t>
      </w:r>
      <w:r w:rsidR="00B9377E">
        <w:t xml:space="preserve">breach or </w:t>
      </w:r>
      <w:r>
        <w:t>deficiency:</w:t>
      </w:r>
    </w:p>
    <w:p w14:paraId="4AF0C3E8" w14:textId="77777777" w:rsidR="00842F93" w:rsidRDefault="00842F93" w:rsidP="00842F93">
      <w:pPr>
        <w:pStyle w:val="ListParagraph"/>
      </w:pPr>
    </w:p>
    <w:p w14:paraId="03562783" w14:textId="4F1D05EB" w:rsidR="00127AEA" w:rsidRDefault="00842F93" w:rsidP="00127AEA">
      <w:pPr>
        <w:pStyle w:val="ListParagraph"/>
        <w:numPr>
          <w:ilvl w:val="0"/>
          <w:numId w:val="7"/>
        </w:numPr>
      </w:pPr>
      <w:r>
        <w:t>Require Contractor to develop a corrective action plan and take correction action to bring the Services into compliance with contractual standards, subject to ISC approval and oversight.</w:t>
      </w:r>
    </w:p>
    <w:p w14:paraId="1ED80EB2" w14:textId="77777777" w:rsidR="00842F93" w:rsidRDefault="00842F93" w:rsidP="00842F93">
      <w:pPr>
        <w:pStyle w:val="ListParagraph"/>
        <w:numPr>
          <w:ilvl w:val="0"/>
          <w:numId w:val="7"/>
        </w:numPr>
      </w:pPr>
      <w:r>
        <w:t>Accelerate monitoring of Contractor performance by ISC or its designees.</w:t>
      </w:r>
    </w:p>
    <w:p w14:paraId="05B963F4" w14:textId="7ED0776B" w:rsidR="00E34056" w:rsidRDefault="00842F93" w:rsidP="004C0A1A">
      <w:pPr>
        <w:pStyle w:val="ListParagraph"/>
        <w:numPr>
          <w:ilvl w:val="0"/>
          <w:numId w:val="7"/>
        </w:numPr>
      </w:pPr>
      <w:r>
        <w:t>Require additional or ad hoc reporting by Contractor, at no cost to ISC.</w:t>
      </w:r>
    </w:p>
    <w:p w14:paraId="01BD9986" w14:textId="77777777" w:rsidR="00842F93" w:rsidRDefault="00842F93" w:rsidP="00842F93">
      <w:pPr>
        <w:pStyle w:val="ListParagraph"/>
        <w:numPr>
          <w:ilvl w:val="0"/>
          <w:numId w:val="7"/>
        </w:numPr>
      </w:pPr>
      <w:r>
        <w:t>Withhold payment to Contractor, in whole or in part, to the extent Contractor fails to perform its obligations set forth in the Contract.</w:t>
      </w:r>
    </w:p>
    <w:p w14:paraId="7547BFFE" w14:textId="1723B75D" w:rsidR="00842F93" w:rsidRDefault="00842F93" w:rsidP="00E66BFB">
      <w:pPr>
        <w:pStyle w:val="ListParagraph"/>
        <w:numPr>
          <w:ilvl w:val="0"/>
          <w:numId w:val="7"/>
        </w:numPr>
      </w:pPr>
      <w:r>
        <w:t xml:space="preserve">Terminate the Contract </w:t>
      </w:r>
      <w:r w:rsidR="00A85072">
        <w:t xml:space="preserve">for cause and </w:t>
      </w:r>
      <w:r>
        <w:t>without penalty to ISC</w:t>
      </w:r>
      <w:r w:rsidR="00A85072">
        <w:t>, pursuant to</w:t>
      </w:r>
      <w:r w:rsidR="00A8079B">
        <w:t xml:space="preserve"> Section 1</w:t>
      </w:r>
      <w:r w:rsidR="008F6646">
        <w:t>2</w:t>
      </w:r>
      <w:r>
        <w:t>.</w:t>
      </w:r>
    </w:p>
    <w:p w14:paraId="00D012BD" w14:textId="77777777" w:rsidR="00E66BFB" w:rsidRPr="00E66BFB" w:rsidRDefault="00E66BFB" w:rsidP="00E66BFB">
      <w:pPr>
        <w:pStyle w:val="ListParagraph"/>
        <w:ind w:left="1080"/>
      </w:pPr>
    </w:p>
    <w:p w14:paraId="2F5C3C09" w14:textId="673904E4" w:rsidR="00443373" w:rsidRPr="00443373" w:rsidRDefault="00795AC5" w:rsidP="008F19AF">
      <w:pPr>
        <w:pStyle w:val="ListParagraph"/>
        <w:numPr>
          <w:ilvl w:val="0"/>
          <w:numId w:val="3"/>
        </w:numPr>
        <w:ind w:left="720"/>
      </w:pPr>
      <w:r w:rsidRPr="00E43994">
        <w:rPr>
          <w:u w:val="single"/>
        </w:rPr>
        <w:lastRenderedPageBreak/>
        <w:t>TERMINATION</w:t>
      </w:r>
      <w:r w:rsidR="00A85072">
        <w:rPr>
          <w:u w:val="single"/>
        </w:rPr>
        <w:t xml:space="preserve"> FOR CAUSE</w:t>
      </w:r>
      <w:r>
        <w:t xml:space="preserve">. </w:t>
      </w:r>
      <w:r w:rsidR="00296647">
        <w:t>IS</w:t>
      </w:r>
      <w:r>
        <w:t xml:space="preserve">C may terminate the Contract </w:t>
      </w:r>
      <w:r w:rsidR="00DB6C1C">
        <w:t xml:space="preserve">without penalty </w:t>
      </w:r>
      <w:r>
        <w:t>when the Contractor has been provided written notice of default or non-compliance and has failed to cure the default or non</w:t>
      </w:r>
      <w:r w:rsidR="008F6646">
        <w:t>-</w:t>
      </w:r>
      <w:r>
        <w:t>compliance within a reasonable time, not to exceed thirty (30) calendar days. If the Contract is terminated for default or non</w:t>
      </w:r>
      <w:r w:rsidR="008F6646">
        <w:t>-</w:t>
      </w:r>
      <w:r>
        <w:t xml:space="preserve">compliance, the Contractor will be responsible for any costs resulting from </w:t>
      </w:r>
      <w:r w:rsidR="00296647">
        <w:t>IS</w:t>
      </w:r>
      <w:r>
        <w:t xml:space="preserve">C’s award of a new contract and any damages incurred by </w:t>
      </w:r>
      <w:r w:rsidR="00296647">
        <w:t>IS</w:t>
      </w:r>
      <w:r>
        <w:t xml:space="preserve">C. </w:t>
      </w:r>
      <w:r w:rsidR="00296647">
        <w:t>IS</w:t>
      </w:r>
      <w:r>
        <w:t xml:space="preserve">C, upon termination for default or non-compliance, reserves the right to take any legal action it may deem necessary including, without limitation, offset of damages against payment due. </w:t>
      </w:r>
      <w:r w:rsidR="0079237B">
        <w:t xml:space="preserve">If </w:t>
      </w:r>
      <w:r w:rsidR="009D03D2">
        <w:t>ISC terminates the Contract for default or non-compliance and such termination is subsequently determined by a court of competent jurisdiction to have been without cause, the termination shall be deemed a termination under Section 1</w:t>
      </w:r>
      <w:r w:rsidR="008F6646">
        <w:t>3</w:t>
      </w:r>
      <w:r w:rsidR="009D03D2">
        <w:t>, below.</w:t>
      </w:r>
    </w:p>
    <w:p w14:paraId="1EB1B113" w14:textId="77777777" w:rsidR="001405FB" w:rsidRDefault="001405FB" w:rsidP="001405FB">
      <w:pPr>
        <w:pStyle w:val="ListParagraph"/>
      </w:pPr>
    </w:p>
    <w:p w14:paraId="18E27B3A" w14:textId="129A94B3" w:rsidR="004E5220" w:rsidRDefault="00A85072" w:rsidP="004E5220">
      <w:pPr>
        <w:pStyle w:val="ListParagraph"/>
        <w:numPr>
          <w:ilvl w:val="0"/>
          <w:numId w:val="3"/>
        </w:numPr>
        <w:ind w:left="720"/>
      </w:pPr>
      <w:r>
        <w:rPr>
          <w:u w:val="single"/>
        </w:rPr>
        <w:t>TERMINATION FOR CONVENIENCE</w:t>
      </w:r>
      <w:r w:rsidRPr="00A85072">
        <w:t>.</w:t>
      </w:r>
      <w:r>
        <w:t xml:space="preserve"> </w:t>
      </w:r>
      <w:r w:rsidR="00885614">
        <w:t xml:space="preserve">Upon thirty (30) day written notice to Contractor, </w:t>
      </w:r>
      <w:r>
        <w:t>ISC may terminate the Contract</w:t>
      </w:r>
      <w:r w:rsidR="008B532E">
        <w:t xml:space="preserve"> </w:t>
      </w:r>
      <w:r>
        <w:t>for convenience in whole or in part, if ISC determines it is in its best interest</w:t>
      </w:r>
      <w:r w:rsidR="00103321">
        <w:t>. Such termination shall not be deemed a breach of the Contract.</w:t>
      </w:r>
    </w:p>
    <w:p w14:paraId="501EDF01" w14:textId="77777777" w:rsidR="008F19AF" w:rsidRDefault="008F19AF" w:rsidP="008F19AF">
      <w:pPr>
        <w:pStyle w:val="ListParagraph"/>
      </w:pPr>
    </w:p>
    <w:p w14:paraId="692F7891" w14:textId="7BE73D7B" w:rsidR="00AE4F2D" w:rsidRDefault="008F19AF" w:rsidP="008F19AF">
      <w:pPr>
        <w:pStyle w:val="ListParagraph"/>
        <w:numPr>
          <w:ilvl w:val="0"/>
          <w:numId w:val="3"/>
        </w:numPr>
        <w:ind w:left="720"/>
      </w:pPr>
      <w:r>
        <w:rPr>
          <w:u w:val="single"/>
        </w:rPr>
        <w:t>EFFECT OF NOTICE OF TERMINATION</w:t>
      </w:r>
      <w:r>
        <w:t xml:space="preserve">. </w:t>
      </w:r>
      <w:r w:rsidR="00103321">
        <w:t xml:space="preserve">After </w:t>
      </w:r>
      <w:r w:rsidR="001405FB">
        <w:t xml:space="preserve">Contractor receives </w:t>
      </w:r>
      <w:r w:rsidR="004C2AB8">
        <w:t>notice of termination</w:t>
      </w:r>
      <w:r>
        <w:t xml:space="preserve"> </w:t>
      </w:r>
      <w:r w:rsidR="00AE37F1">
        <w:t xml:space="preserve">from ISC </w:t>
      </w:r>
      <w:r>
        <w:t xml:space="preserve">either for </w:t>
      </w:r>
      <w:r w:rsidR="00AE37F1">
        <w:t>cause under Section 1</w:t>
      </w:r>
      <w:r w:rsidR="008F6646">
        <w:t>2</w:t>
      </w:r>
      <w:r w:rsidR="00AE37F1">
        <w:t xml:space="preserve"> or</w:t>
      </w:r>
      <w:r w:rsidR="004C2AB8">
        <w:t xml:space="preserve"> for convenience </w:t>
      </w:r>
      <w:r w:rsidR="00AE37F1">
        <w:t>under Section 1</w:t>
      </w:r>
      <w:r w:rsidR="008F6646">
        <w:t>3</w:t>
      </w:r>
      <w:r w:rsidR="00AE4F2D">
        <w:t>, upon the</w:t>
      </w:r>
      <w:r w:rsidR="009220F7">
        <w:t xml:space="preserve"> receipt of such notice</w:t>
      </w:r>
      <w:r w:rsidR="00AE4F2D">
        <w:t>, Contractor will immediately proceed with the following obligations, as applicable, regardless of any delay in determining or adjusting any amounts due under the Contract:</w:t>
      </w:r>
    </w:p>
    <w:p w14:paraId="6BB0B89F" w14:textId="77777777" w:rsidR="00AE4F2D" w:rsidRDefault="00AE4F2D" w:rsidP="00AE4F2D">
      <w:pPr>
        <w:pStyle w:val="ListParagraph"/>
      </w:pPr>
    </w:p>
    <w:p w14:paraId="4755A647" w14:textId="179E794D" w:rsidR="00AE4F2D" w:rsidRDefault="00AE4F2D" w:rsidP="00AE4F2D">
      <w:pPr>
        <w:pStyle w:val="ListParagraph"/>
        <w:numPr>
          <w:ilvl w:val="0"/>
          <w:numId w:val="9"/>
        </w:numPr>
      </w:pPr>
      <w:r>
        <w:t>Cease providing Services on the date specified in the notice of termination.</w:t>
      </w:r>
    </w:p>
    <w:p w14:paraId="0F762A97" w14:textId="6103A827" w:rsidR="00AE4F2D" w:rsidRDefault="00AE4F2D" w:rsidP="00AE4F2D">
      <w:pPr>
        <w:pStyle w:val="ListParagraph"/>
        <w:numPr>
          <w:ilvl w:val="0"/>
          <w:numId w:val="9"/>
        </w:numPr>
      </w:pPr>
      <w:r>
        <w:t>Place no further subcontracts fo</w:t>
      </w:r>
      <w:r w:rsidR="008D53CA">
        <w:t>r materials or services needed in providing Services to ISC, except as necessary to complete any continuing portion of the Contract.</w:t>
      </w:r>
    </w:p>
    <w:p w14:paraId="3CCB1CD5" w14:textId="0FD11F0B" w:rsidR="008D53CA" w:rsidRDefault="008D53CA" w:rsidP="00AE4F2D">
      <w:pPr>
        <w:pStyle w:val="ListParagraph"/>
        <w:numPr>
          <w:ilvl w:val="0"/>
          <w:numId w:val="9"/>
        </w:numPr>
      </w:pPr>
      <w:r>
        <w:t>Terminate all subcontracts to the extent they relate to the work terminated.</w:t>
      </w:r>
    </w:p>
    <w:p w14:paraId="64A0A4B6" w14:textId="19F5665A" w:rsidR="008D53CA" w:rsidRDefault="008D53CA" w:rsidP="00AE4F2D">
      <w:pPr>
        <w:pStyle w:val="ListParagraph"/>
        <w:numPr>
          <w:ilvl w:val="0"/>
          <w:numId w:val="9"/>
        </w:numPr>
      </w:pPr>
      <w:r>
        <w:t>Settle all outs</w:t>
      </w:r>
      <w:r w:rsidR="00B71690">
        <w:t>tanding liabilities and termination settlement proposals arising from the termination of subcontracts.</w:t>
      </w:r>
    </w:p>
    <w:p w14:paraId="76643F5E" w14:textId="76A94EC6" w:rsidR="00B71690" w:rsidRPr="00103321" w:rsidRDefault="00B71690" w:rsidP="00AE4F2D">
      <w:pPr>
        <w:pStyle w:val="ListParagraph"/>
        <w:numPr>
          <w:ilvl w:val="0"/>
          <w:numId w:val="9"/>
        </w:numPr>
      </w:pPr>
      <w:r>
        <w:t xml:space="preserve">Within thirty (30) days of </w:t>
      </w:r>
      <w:r w:rsidR="000F73DF">
        <w:t>the effective date of termination, ISC will pay all unpaid fees to Contractor provided the Contractor has provided ISC a final detailed invoice for Services rendered, and those unpaid fees are in accordance with the Services rendered.</w:t>
      </w:r>
    </w:p>
    <w:p w14:paraId="7A19FC04" w14:textId="77777777" w:rsidR="00A85072" w:rsidRPr="00A85072" w:rsidRDefault="00A85072" w:rsidP="00A85072">
      <w:pPr>
        <w:pStyle w:val="ListParagraph"/>
      </w:pPr>
    </w:p>
    <w:p w14:paraId="00D6E362" w14:textId="6A987E22" w:rsidR="000E1645" w:rsidRDefault="00795AC5" w:rsidP="000E1645">
      <w:pPr>
        <w:pStyle w:val="ListParagraph"/>
        <w:numPr>
          <w:ilvl w:val="0"/>
          <w:numId w:val="3"/>
        </w:numPr>
        <w:ind w:left="720"/>
      </w:pPr>
      <w:r w:rsidRPr="0064342C">
        <w:rPr>
          <w:u w:val="single"/>
        </w:rPr>
        <w:t>RENEWAL OPTIONS</w:t>
      </w:r>
      <w:r>
        <w:t xml:space="preserve">. Notwithstanding any other provision in the Contract limiting or providing for renewal of the Contract, upon mutual, written agreement by the parties, the Contract may be extended under the same terms and conditions for the time interval equal to the original contract period, or for such shorter period of time as agreed to by the parties. </w:t>
      </w:r>
    </w:p>
    <w:p w14:paraId="4D779D35" w14:textId="77777777" w:rsidR="000E1645" w:rsidRPr="000E1645" w:rsidRDefault="000E1645" w:rsidP="000E1645">
      <w:pPr>
        <w:pStyle w:val="ListParagraph"/>
      </w:pPr>
    </w:p>
    <w:p w14:paraId="3ED9879C" w14:textId="04258B23" w:rsidR="00305EEC" w:rsidRPr="00305EEC" w:rsidRDefault="00795AC5" w:rsidP="00305EEC">
      <w:pPr>
        <w:pStyle w:val="ListParagraph"/>
        <w:numPr>
          <w:ilvl w:val="0"/>
          <w:numId w:val="3"/>
        </w:numPr>
        <w:ind w:left="720"/>
        <w:rPr>
          <w:u w:val="single"/>
        </w:rPr>
      </w:pPr>
      <w:r w:rsidRPr="00305EEC">
        <w:rPr>
          <w:u w:val="single"/>
        </w:rPr>
        <w:t>CHANGES/MODIFICATIONS</w:t>
      </w:r>
      <w:r w:rsidR="001E722D">
        <w:t>.</w:t>
      </w:r>
      <w:r>
        <w:t xml:space="preserve"> Changes of specifications or modification of the Contract in any particular manner can be affected only upon written consent of all parties. </w:t>
      </w:r>
      <w:r w:rsidR="00DB3E80">
        <w:t>If</w:t>
      </w:r>
      <w:r>
        <w:t xml:space="preserve"> a typographical or other ministerial or clerical error is discovered, </w:t>
      </w:r>
      <w:r w:rsidR="00296647">
        <w:t>IS</w:t>
      </w:r>
      <w:r w:rsidR="001E722D">
        <w:t>C</w:t>
      </w:r>
      <w:r>
        <w:t xml:space="preserve"> may correct such error after providing notice to the Contractor of its intent to make the clerical correction. A copy of the corrected Contract (or that portion of the Contract which contains correction(s)) will be provided electronically to the Contractor immediately after the correction(s) are made.</w:t>
      </w:r>
      <w:r w:rsidR="00724929">
        <w:t xml:space="preserve"> ISC may issue unilateral amendments to the Contract to make administrative changes when necessary. </w:t>
      </w:r>
    </w:p>
    <w:p w14:paraId="60BFF2FC" w14:textId="77777777" w:rsidR="00305EEC" w:rsidRPr="00305EEC" w:rsidRDefault="00305EEC" w:rsidP="00305EEC">
      <w:pPr>
        <w:pStyle w:val="ListParagraph"/>
        <w:rPr>
          <w:u w:val="single"/>
        </w:rPr>
      </w:pPr>
    </w:p>
    <w:p w14:paraId="0C39F41D" w14:textId="373F9DB0" w:rsidR="0064342C" w:rsidRPr="00305EEC" w:rsidRDefault="00795AC5" w:rsidP="00305EEC">
      <w:pPr>
        <w:pStyle w:val="ListParagraph"/>
        <w:numPr>
          <w:ilvl w:val="0"/>
          <w:numId w:val="3"/>
        </w:numPr>
        <w:ind w:left="720"/>
        <w:rPr>
          <w:u w:val="single"/>
        </w:rPr>
      </w:pPr>
      <w:r w:rsidRPr="00305EEC">
        <w:rPr>
          <w:u w:val="single"/>
        </w:rPr>
        <w:lastRenderedPageBreak/>
        <w:t xml:space="preserve">OFFICIAL, AGENT AND EMPLOYEES OF </w:t>
      </w:r>
      <w:r w:rsidR="004E7CDC" w:rsidRPr="00305EEC">
        <w:rPr>
          <w:u w:val="single"/>
        </w:rPr>
        <w:t>ISC</w:t>
      </w:r>
      <w:r w:rsidR="00934420" w:rsidRPr="00305EEC">
        <w:rPr>
          <w:u w:val="single"/>
        </w:rPr>
        <w:t xml:space="preserve"> </w:t>
      </w:r>
      <w:r w:rsidRPr="00305EEC">
        <w:rPr>
          <w:u w:val="single"/>
        </w:rPr>
        <w:t>NOT PERSONALLY LIABLE</w:t>
      </w:r>
      <w:r w:rsidR="001E722D">
        <w:t>.</w:t>
      </w:r>
      <w:r>
        <w:t xml:space="preserve"> In no event shall any official, officer, employee or agent of </w:t>
      </w:r>
      <w:r w:rsidR="00296647">
        <w:t>IS</w:t>
      </w:r>
      <w:r w:rsidR="001E722D">
        <w:t>C</w:t>
      </w:r>
      <w:r>
        <w:t xml:space="preserve"> be in any way personally liable or responsible for any covenant or agreement herein contained whether expressed or implied, nor for any statement, representation or warranty made herein or in any connection with the Contract.</w:t>
      </w:r>
    </w:p>
    <w:p w14:paraId="2656ADC4" w14:textId="77777777" w:rsidR="0064342C" w:rsidRPr="0064342C" w:rsidRDefault="0064342C" w:rsidP="0064342C">
      <w:pPr>
        <w:pStyle w:val="ListParagraph"/>
        <w:rPr>
          <w:u w:val="single"/>
        </w:rPr>
      </w:pPr>
    </w:p>
    <w:p w14:paraId="284452E7" w14:textId="57AA915C" w:rsidR="0064342C" w:rsidRDefault="00795AC5" w:rsidP="00795AC5">
      <w:pPr>
        <w:pStyle w:val="ListParagraph"/>
        <w:numPr>
          <w:ilvl w:val="0"/>
          <w:numId w:val="3"/>
        </w:numPr>
        <w:ind w:left="720"/>
      </w:pPr>
      <w:r w:rsidRPr="0064342C">
        <w:rPr>
          <w:u w:val="single"/>
        </w:rPr>
        <w:t>CONTRACT RELATIONSHIP</w:t>
      </w:r>
      <w:r>
        <w:t xml:space="preserve">: It is distinctly and particularly understood and agreed between the parties to the Contract that </w:t>
      </w:r>
      <w:r w:rsidR="00296647">
        <w:t>IS</w:t>
      </w:r>
      <w:r w:rsidR="001E722D">
        <w:t>C</w:t>
      </w:r>
      <w:r>
        <w:t xml:space="preserve"> is in no way associated or otherwise connected with the performance of any service under the</w:t>
      </w:r>
      <w:r w:rsidR="001E722D">
        <w:t xml:space="preserve"> Contract</w:t>
      </w:r>
      <w:r>
        <w:t xml:space="preserve"> on the part of the Contractor or with the employment of labor or the incurring of expenses by the Contractor. </w:t>
      </w:r>
      <w:r w:rsidR="00B12CCE">
        <w:t>The</w:t>
      </w:r>
      <w:r>
        <w:t xml:space="preserve"> Contractor is an independent contractor in the performance of each and every part of the Contract, and solely and personally liable for all </w:t>
      </w:r>
      <w:r w:rsidR="00825512" w:rsidRPr="00825512">
        <w:t>health insurance, unemployment insurance, worker’s compensation, social security contributions, employment-related taxes, other employee benefits, required bonding, expenses, salary, service fees, or other compensation allegedly earned in connection with or due to providing services to ISC</w:t>
      </w:r>
      <w:r>
        <w:t>, except as specifically stated herein, and for any and all damages in connection with the operation of the Contract, whether it may be for personal or damages of any other kind. The Contractor shall indemnify</w:t>
      </w:r>
      <w:r w:rsidR="008A68D6">
        <w:t>, defend,</w:t>
      </w:r>
      <w:r>
        <w:t xml:space="preserve"> and hold </w:t>
      </w:r>
      <w:r w:rsidR="008A68D6">
        <w:t xml:space="preserve">harmless </w:t>
      </w:r>
      <w:r w:rsidR="00296647">
        <w:t>IS</w:t>
      </w:r>
      <w:r w:rsidR="005742BC">
        <w:t>C</w:t>
      </w:r>
      <w:r w:rsidR="008A68D6">
        <w:t xml:space="preserve">, its officials, officers, employees, and agents, </w:t>
      </w:r>
      <w:r w:rsidR="0049219A">
        <w:t xml:space="preserve"> against </w:t>
      </w:r>
      <w:r w:rsidR="00B5660E">
        <w:t>any and all actions, claims, suits, proceedings, losses, liability, damages, costs, and expenses (including reasonable attorney’s fees and costs), arising out of, relat</w:t>
      </w:r>
      <w:r w:rsidR="00D92220">
        <w:t>ing</w:t>
      </w:r>
      <w:r w:rsidR="00B5660E">
        <w:t xml:space="preserve"> to, or alleging</w:t>
      </w:r>
      <w:r w:rsidR="00D92220">
        <w:t>: (</w:t>
      </w:r>
      <w:proofErr w:type="spellStart"/>
      <w:r w:rsidR="00D92220">
        <w:t>i</w:t>
      </w:r>
      <w:proofErr w:type="spellEnd"/>
      <w:r w:rsidR="00D92220">
        <w:t>)</w:t>
      </w:r>
      <w:r w:rsidR="00C26BF6">
        <w:t xml:space="preserve"> </w:t>
      </w:r>
      <w:r w:rsidR="00B5660E">
        <w:t xml:space="preserve">rights of Contractor’s employees, putative employees, </w:t>
      </w:r>
      <w:r w:rsidR="00690D9E">
        <w:t>agents, or subcontractors</w:t>
      </w:r>
      <w:r w:rsidR="00B5660E">
        <w:t xml:space="preserve"> to </w:t>
      </w:r>
      <w:bookmarkStart w:id="0" w:name="_Hlk110253266"/>
      <w:r w:rsidR="00B5660E">
        <w:t>health insurance, unemployment insurance, worker’s compensation, social security contributions,</w:t>
      </w:r>
      <w:r w:rsidR="00C774F4">
        <w:t xml:space="preserve"> employment-related taxes,</w:t>
      </w:r>
      <w:r w:rsidR="00B5660E">
        <w:t xml:space="preserve"> other employee benefits, </w:t>
      </w:r>
      <w:r w:rsidR="00825512">
        <w:t xml:space="preserve">required bonding, expenses, </w:t>
      </w:r>
      <w:r w:rsidR="00B5660E">
        <w:t>salary, service fees, or other compensation allegedly earned in connection with or due to providing services to ISC</w:t>
      </w:r>
      <w:bookmarkEnd w:id="0"/>
      <w:r w:rsidR="00C774F4">
        <w:t>,</w:t>
      </w:r>
      <w:r w:rsidR="00B5660E">
        <w:t xml:space="preserve"> or </w:t>
      </w:r>
      <w:r w:rsidR="00D92220">
        <w:t xml:space="preserve">(ii) </w:t>
      </w:r>
      <w:r w:rsidR="00B5660E">
        <w:t xml:space="preserve">violations of duties or laws </w:t>
      </w:r>
      <w:r w:rsidR="00C774F4">
        <w:t xml:space="preserve">arising out of, </w:t>
      </w:r>
      <w:r w:rsidR="00B5660E">
        <w:t>relat</w:t>
      </w:r>
      <w:r w:rsidR="00C9538C">
        <w:t>ing</w:t>
      </w:r>
      <w:r w:rsidR="00B5660E">
        <w:t xml:space="preserve"> to</w:t>
      </w:r>
      <w:r w:rsidR="00C774F4">
        <w:t>, or alleging</w:t>
      </w:r>
      <w:r w:rsidR="00B5660E">
        <w:t xml:space="preserve"> </w:t>
      </w:r>
      <w:r w:rsidR="00C774F4">
        <w:t xml:space="preserve">an employment or contractual relationship between Contractor and its employees, putative employees, agents, or subcontractors. </w:t>
      </w:r>
    </w:p>
    <w:p w14:paraId="3FCE08DA" w14:textId="77777777" w:rsidR="0064342C" w:rsidRDefault="0064342C" w:rsidP="0064342C">
      <w:pPr>
        <w:pStyle w:val="ListParagraph"/>
      </w:pPr>
    </w:p>
    <w:p w14:paraId="154A20CC" w14:textId="0DEC4280" w:rsidR="0064342C" w:rsidRDefault="00795AC5" w:rsidP="00795AC5">
      <w:pPr>
        <w:pStyle w:val="ListParagraph"/>
        <w:numPr>
          <w:ilvl w:val="0"/>
          <w:numId w:val="3"/>
        </w:numPr>
        <w:ind w:left="720"/>
      </w:pPr>
      <w:r w:rsidRPr="0064342C">
        <w:rPr>
          <w:u w:val="single"/>
        </w:rPr>
        <w:t>ANTI-DISCRIMINATION/EQUAL EMPLOYMENT OPPORTUNITY CLAUSE</w:t>
      </w:r>
      <w:r w:rsidR="001E722D">
        <w:t>.</w:t>
      </w:r>
      <w:r>
        <w:t xml:space="preserve"> The Contractor is bound to the terms and conditions of Section 601, Title VI, Civil Rights Act of 1964, in that "No person in the United States shall, on the grounds of race, color, national origin, or sex, be excluded from participation in, be denied the benefits of, or be subject to discrimination under any program or activity receiving Federal financial assistance." In addition, "No otherwise qualified handicapped individual in the United States shall, solely by reason of his handicap, be excluded from the participation in, be denied the benefits of, or be subjected to discrimination under any program or activity receiving Federal financial assistance" (Section 504 of the Rehabilitation Act of 1973). Furthermore, for Contracts involving federal funds, the applicable provisions and requirements of Executive Order 11246 as amended, Section 402 of the Vietnam Era Veterans Readjustment Assistance Act of 1974, Section 701 of Title VII of the Civil Rights Act of 1964, the Age Discrimination in Employment Act of 1967 (ADEA), 29 USC Sections 621, et seq., the Age Discrimination Act of 1975, Title IX of the Education Amendments of 1972, U.S. Department of Interior regulations at 43 CFR Part 17, and the Americans with Disabilities Act of 1990, are also incorporated into the Contract. The Contractor shall comply with pertinent amendments to such laws made during the term of the Contract and with all federal and state rules and regulations implementing such laws. The Contractor must include this provision in every subcontract relating to the Contract.</w:t>
      </w:r>
    </w:p>
    <w:p w14:paraId="38CC8791" w14:textId="77777777" w:rsidR="0064342C" w:rsidRPr="0064342C" w:rsidRDefault="0064342C" w:rsidP="0064342C">
      <w:pPr>
        <w:pStyle w:val="ListParagraph"/>
      </w:pPr>
    </w:p>
    <w:p w14:paraId="3E6188E8" w14:textId="0D17D854" w:rsidR="0064342C" w:rsidRDefault="00795AC5" w:rsidP="00795AC5">
      <w:pPr>
        <w:pStyle w:val="ListParagraph"/>
        <w:numPr>
          <w:ilvl w:val="0"/>
          <w:numId w:val="3"/>
        </w:numPr>
        <w:ind w:left="720"/>
      </w:pPr>
      <w:r w:rsidRPr="0064342C">
        <w:rPr>
          <w:u w:val="single"/>
        </w:rPr>
        <w:t>TAXES</w:t>
      </w:r>
      <w:r w:rsidR="001E722D">
        <w:t>.</w:t>
      </w:r>
      <w:r>
        <w:t xml:space="preserve"> </w:t>
      </w:r>
      <w:r w:rsidR="00296647">
        <w:t>IS</w:t>
      </w:r>
      <w:r w:rsidR="001E722D">
        <w:t>C</w:t>
      </w:r>
      <w:r>
        <w:t xml:space="preserve"> is generally exempt from payment of state sales and use taxes and from personal property tax for property purchased for its use.  If the Contractor is required to pay any taxes incurred as a result of doing business with </w:t>
      </w:r>
      <w:r w:rsidR="00296647">
        <w:t>IS</w:t>
      </w:r>
      <w:r w:rsidR="001E722D">
        <w:t>C</w:t>
      </w:r>
      <w:r>
        <w:t xml:space="preserve">, </w:t>
      </w:r>
      <w:r w:rsidR="00274109">
        <w:t xml:space="preserve">the Contractor </w:t>
      </w:r>
      <w:r>
        <w:t xml:space="preserve">shall be solely responsible for the payment of those taxes. In no event shall </w:t>
      </w:r>
      <w:r w:rsidR="00296647">
        <w:t>IS</w:t>
      </w:r>
      <w:r w:rsidR="001E722D">
        <w:t xml:space="preserve">C </w:t>
      </w:r>
      <w:r>
        <w:t xml:space="preserve">be responsible for personal property taxes affecting items subject to the Contract at the time it becomes effective. </w:t>
      </w:r>
    </w:p>
    <w:p w14:paraId="3ECE09CB" w14:textId="77777777" w:rsidR="0064342C" w:rsidRPr="0064342C" w:rsidRDefault="0064342C" w:rsidP="0064342C">
      <w:pPr>
        <w:pStyle w:val="ListParagraph"/>
        <w:rPr>
          <w:u w:val="single"/>
        </w:rPr>
      </w:pPr>
    </w:p>
    <w:p w14:paraId="34F41A97" w14:textId="77777777" w:rsidR="00C9538C" w:rsidRDefault="00795AC5" w:rsidP="00C9538C">
      <w:pPr>
        <w:pStyle w:val="ListParagraph"/>
        <w:numPr>
          <w:ilvl w:val="0"/>
          <w:numId w:val="3"/>
        </w:numPr>
        <w:ind w:left="720"/>
      </w:pPr>
      <w:r w:rsidRPr="0064342C">
        <w:rPr>
          <w:u w:val="single"/>
        </w:rPr>
        <w:t>INDEMNIFICATION</w:t>
      </w:r>
      <w:r w:rsidR="001E722D">
        <w:t>.</w:t>
      </w:r>
      <w:r>
        <w:t xml:space="preserve"> </w:t>
      </w:r>
    </w:p>
    <w:p w14:paraId="7069008D" w14:textId="5D308FF1" w:rsidR="0064342C" w:rsidRDefault="00C9538C" w:rsidP="00C9538C">
      <w:pPr>
        <w:ind w:left="720" w:hanging="720"/>
      </w:pPr>
      <w:r>
        <w:t>A.</w:t>
      </w:r>
      <w:r>
        <w:tab/>
      </w:r>
      <w:r w:rsidR="00795AC5">
        <w:t xml:space="preserve">Contractor shall defend, indemnify and hold harmless </w:t>
      </w:r>
      <w:r w:rsidR="00296647">
        <w:t>IS</w:t>
      </w:r>
      <w:r w:rsidR="00CA0338">
        <w:t>C</w:t>
      </w:r>
      <w:r w:rsidR="00AF69F2">
        <w:t>, its officials, officers, employees, and agents,</w:t>
      </w:r>
      <w:r w:rsidR="00795AC5">
        <w:t xml:space="preserve"> </w:t>
      </w:r>
      <w:r>
        <w:t>against any and all actions, claims, suits, proceedings, losses, liability, damages, costs, and expenses (including reasonable attorney fees and costs)</w:t>
      </w:r>
      <w:r w:rsidR="00795AC5">
        <w:t xml:space="preserve">, </w:t>
      </w:r>
      <w:r w:rsidR="00AF69F2">
        <w:t>arising out of, relat</w:t>
      </w:r>
      <w:r>
        <w:t>ing</w:t>
      </w:r>
      <w:r w:rsidR="00AF69F2">
        <w:t xml:space="preserve"> to, or alleging an injury or loss caused by the act or omission of </w:t>
      </w:r>
      <w:r w:rsidR="00795AC5">
        <w:t xml:space="preserve">the Contractor, its employees, agents, or subcontractors. Contractor shall have no indemnification liability </w:t>
      </w:r>
      <w:r w:rsidR="00AF69F2">
        <w:t xml:space="preserve">for </w:t>
      </w:r>
      <w:r>
        <w:t>actions, claims, suits, proceedings, losses, liability, damages, costs, and expenses (including reasonable attorney fees and costs)</w:t>
      </w:r>
      <w:r w:rsidR="00795AC5">
        <w:t xml:space="preserve"> arising solely out of the negligence or misconduct of </w:t>
      </w:r>
      <w:r w:rsidR="00296647">
        <w:t>IS</w:t>
      </w:r>
      <w:r w:rsidR="00722AF7">
        <w:t>C</w:t>
      </w:r>
      <w:r w:rsidR="00795AC5">
        <w:t xml:space="preserve">. </w:t>
      </w:r>
    </w:p>
    <w:p w14:paraId="75C51E25" w14:textId="51F75E2B" w:rsidR="00C9538C" w:rsidRDefault="00C9538C" w:rsidP="002B192C">
      <w:pPr>
        <w:ind w:left="720" w:hanging="720"/>
      </w:pPr>
      <w:r>
        <w:t>B.</w:t>
      </w:r>
      <w:r>
        <w:tab/>
      </w:r>
      <w:r w:rsidR="000A39ED">
        <w:t xml:space="preserve">This Subsection </w:t>
      </w:r>
      <w:r w:rsidR="00FB1A1B">
        <w:t>2</w:t>
      </w:r>
      <w:r w:rsidR="00D9259D">
        <w:t>1</w:t>
      </w:r>
      <w:r w:rsidR="000A39ED">
        <w:t xml:space="preserve">(B) shall apply to all of Contractor’s defense, indemnity, and hold harmless obligations set forth in this Contract (including but not limited to </w:t>
      </w:r>
      <w:r w:rsidR="00E27464">
        <w:t>1</w:t>
      </w:r>
      <w:r w:rsidR="008F4E4A">
        <w:t>8</w:t>
      </w:r>
      <w:r w:rsidR="000A39ED">
        <w:t xml:space="preserve">, </w:t>
      </w:r>
      <w:r w:rsidR="00FB1A1B">
        <w:t>2</w:t>
      </w:r>
      <w:r w:rsidR="00A525AB">
        <w:t>1</w:t>
      </w:r>
      <w:r w:rsidR="000A39ED">
        <w:t xml:space="preserve">(A), </w:t>
      </w:r>
      <w:r w:rsidR="00FB1A1B">
        <w:t>3</w:t>
      </w:r>
      <w:r w:rsidR="00A525AB">
        <w:t>2</w:t>
      </w:r>
      <w:r w:rsidR="000A39ED">
        <w:t>, and 3</w:t>
      </w:r>
      <w:r w:rsidR="00A525AB">
        <w:t>8</w:t>
      </w:r>
      <w:r w:rsidR="000A39ED">
        <w:t>(B)) or otherwise provided by law. Contractor will pay all damages, costs, and expenses (including reasonable attorney fees and costs) finally awarded or agreed upon settlement. Contractor’s defense and payments are conditioned on the following: (</w:t>
      </w:r>
      <w:proofErr w:type="spellStart"/>
      <w:r w:rsidR="000A39ED">
        <w:t>i</w:t>
      </w:r>
      <w:proofErr w:type="spellEnd"/>
      <w:r w:rsidR="000A39ED">
        <w:t>) that Contractor shall be notified promptly in writing by ISC of any notice of such claim; (ii) that Contractor shall have the sole control of the defense of any action on such claim and all negotiations for its settlement or compromise, except ISC has the right, not to be exercised unreasonably, to reject any settlement or compromise that requires that it, its officials, officers, employees or agents admit wrongdoing or liability or subject themselves to any ongoing affirmative obligation; and (iii) that  ISC shall cooperate with Contractor in a reasonable way to facilitate settlement or defense of any claim or suit. Any legal defense provided by Contractor to ISC must be free of any conflicts of interest, even if retention of separate legal counsel for ISC is necessary.</w:t>
      </w:r>
    </w:p>
    <w:p w14:paraId="07472360" w14:textId="77777777" w:rsidR="0064342C" w:rsidRPr="0064342C" w:rsidRDefault="0064342C" w:rsidP="0064342C">
      <w:pPr>
        <w:pStyle w:val="ListParagraph"/>
        <w:rPr>
          <w:u w:val="single"/>
        </w:rPr>
      </w:pPr>
    </w:p>
    <w:p w14:paraId="52F5C94A" w14:textId="293C05A5" w:rsidR="0064342C" w:rsidRDefault="00795AC5" w:rsidP="00795AC5">
      <w:pPr>
        <w:pStyle w:val="ListParagraph"/>
        <w:numPr>
          <w:ilvl w:val="0"/>
          <w:numId w:val="3"/>
        </w:numPr>
        <w:ind w:left="720"/>
      </w:pPr>
      <w:r w:rsidRPr="0064342C">
        <w:rPr>
          <w:u w:val="single"/>
        </w:rPr>
        <w:t>CONTRACTOR RESPONSIBILITY</w:t>
      </w:r>
      <w:r w:rsidR="00ED4501">
        <w:t>.</w:t>
      </w:r>
      <w:r>
        <w:t xml:space="preserve"> The Contractor is responsible for furnishing and delivery of all </w:t>
      </w:r>
      <w:r w:rsidR="00D13842">
        <w:t>p</w:t>
      </w:r>
      <w:r>
        <w:t xml:space="preserve">roperty </w:t>
      </w:r>
      <w:r w:rsidR="00D13842">
        <w:t>and equipment necessary to provide the Services</w:t>
      </w:r>
      <w:r>
        <w:t xml:space="preserve">, whether or not the Contractor is the manufacturer or producer of such </w:t>
      </w:r>
      <w:r w:rsidR="00D13842">
        <w:t>p</w:t>
      </w:r>
      <w:r>
        <w:t>roperty</w:t>
      </w:r>
      <w:r w:rsidR="00D13842">
        <w:t xml:space="preserve"> or equipment</w:t>
      </w:r>
      <w:r>
        <w:t xml:space="preserve">. Further, the Contractor will be the sole point of contact on contractual matters, including all warranty issues and payment of charges resulting from the use or purchase of </w:t>
      </w:r>
      <w:r w:rsidR="00D13842">
        <w:t>p</w:t>
      </w:r>
      <w:r>
        <w:t>roperty</w:t>
      </w:r>
      <w:r w:rsidR="00D13842">
        <w:t xml:space="preserve"> and equipment</w:t>
      </w:r>
      <w:r>
        <w:t xml:space="preserve">. </w:t>
      </w:r>
    </w:p>
    <w:p w14:paraId="3A380409" w14:textId="77777777" w:rsidR="0064342C" w:rsidRPr="0064342C" w:rsidRDefault="0064342C" w:rsidP="0064342C">
      <w:pPr>
        <w:pStyle w:val="ListParagraph"/>
        <w:rPr>
          <w:u w:val="single"/>
        </w:rPr>
      </w:pPr>
    </w:p>
    <w:p w14:paraId="3CBF6526" w14:textId="77777777" w:rsidR="0064342C" w:rsidRDefault="00795AC5" w:rsidP="00795AC5">
      <w:pPr>
        <w:pStyle w:val="ListParagraph"/>
        <w:numPr>
          <w:ilvl w:val="0"/>
          <w:numId w:val="3"/>
        </w:numPr>
        <w:ind w:left="720"/>
      </w:pPr>
      <w:r w:rsidRPr="0064342C">
        <w:rPr>
          <w:u w:val="single"/>
        </w:rPr>
        <w:t>SUBCONTRACTING</w:t>
      </w:r>
      <w:r w:rsidR="00A85CEA">
        <w:t>.</w:t>
      </w:r>
      <w:r>
        <w:t xml:space="preserve"> Unless otherwise allowed by </w:t>
      </w:r>
      <w:r w:rsidR="00296647">
        <w:t>IS</w:t>
      </w:r>
      <w:r w:rsidR="00A85CEA">
        <w:t>C</w:t>
      </w:r>
      <w:r>
        <w:t xml:space="preserve"> in the Contract, the Contractor shall not, without written approval from </w:t>
      </w:r>
      <w:r w:rsidR="00296647">
        <w:t>IS</w:t>
      </w:r>
      <w:r w:rsidR="00A85CEA">
        <w:t>C</w:t>
      </w:r>
      <w:r>
        <w:t xml:space="preserve">, enter into any subcontract relating to the performance of the Contract or any part thereof. Approval by </w:t>
      </w:r>
      <w:r w:rsidR="00296647">
        <w:t>IS</w:t>
      </w:r>
      <w:r w:rsidR="00A85CEA">
        <w:t>C</w:t>
      </w:r>
      <w:r>
        <w:t xml:space="preserve"> of Contractor’s request to subcontract or acceptance of or payment for subcontracted work by </w:t>
      </w:r>
      <w:r w:rsidR="00296647">
        <w:t>IS</w:t>
      </w:r>
      <w:r w:rsidR="00A85CEA">
        <w:t>C</w:t>
      </w:r>
      <w:r>
        <w:t xml:space="preserve"> shall not in any way relieve the Contractor of any responsibility under the Contract. The Contractor shall be and remain liable for all damages to</w:t>
      </w:r>
      <w:r w:rsidR="00A85CEA">
        <w:t xml:space="preserve"> </w:t>
      </w:r>
      <w:r w:rsidR="00296647">
        <w:t>IS</w:t>
      </w:r>
      <w:r w:rsidR="00A85CEA">
        <w:t>C</w:t>
      </w:r>
      <w:r>
        <w:t xml:space="preserve"> caused by negligent performance or non-performance of work under the Contract by Contractor’s subcontractor. Subcontractor(s) must maintain the same types and levels of insurance as that required of the Contractor under the Contract; unless the Contractor </w:t>
      </w:r>
      <w:r>
        <w:lastRenderedPageBreak/>
        <w:t xml:space="preserve">provides proof to </w:t>
      </w:r>
      <w:r w:rsidR="00296647">
        <w:t>IS</w:t>
      </w:r>
      <w:r w:rsidR="00A85CEA">
        <w:t>C</w:t>
      </w:r>
      <w:r>
        <w:t xml:space="preserve">’s satisfaction that the subcontractor(s) are fully covered under the Contractor’s insurance, or, except as otherwise authorized by </w:t>
      </w:r>
      <w:r w:rsidR="00296647">
        <w:t>IS</w:t>
      </w:r>
      <w:r w:rsidR="00722AF7">
        <w:t>C</w:t>
      </w:r>
      <w:r>
        <w:t xml:space="preserve">. </w:t>
      </w:r>
    </w:p>
    <w:p w14:paraId="159825CB" w14:textId="77777777" w:rsidR="0064342C" w:rsidRPr="0064342C" w:rsidRDefault="0064342C" w:rsidP="0064342C">
      <w:pPr>
        <w:pStyle w:val="ListParagraph"/>
        <w:rPr>
          <w:u w:val="single"/>
        </w:rPr>
      </w:pPr>
    </w:p>
    <w:p w14:paraId="69D1CB62" w14:textId="0AF62E49" w:rsidR="0064342C" w:rsidRDefault="005C2AB5" w:rsidP="00795AC5">
      <w:pPr>
        <w:pStyle w:val="ListParagraph"/>
        <w:numPr>
          <w:ilvl w:val="0"/>
          <w:numId w:val="3"/>
        </w:numPr>
        <w:ind w:left="720"/>
      </w:pPr>
      <w:r>
        <w:rPr>
          <w:u w:val="single"/>
        </w:rPr>
        <w:t>HARDWARE</w:t>
      </w:r>
      <w:r w:rsidR="00795AC5" w:rsidRPr="0064342C">
        <w:rPr>
          <w:u w:val="single"/>
        </w:rPr>
        <w:t xml:space="preserve"> STATUS</w:t>
      </w:r>
      <w:r w:rsidR="00C05EDE">
        <w:t>.</w:t>
      </w:r>
      <w:r w:rsidR="00795AC5">
        <w:t xml:space="preserve"> </w:t>
      </w:r>
      <w:r w:rsidR="0065518A">
        <w:t xml:space="preserve">All </w:t>
      </w:r>
      <w:r w:rsidR="0065518A" w:rsidRPr="0065518A">
        <w:t>hardware provided by Offeror, which may include routers, switches, vertical cabling, and other equipment, will be purchased by ISC from the Offeror and owned by ISC. Offeror will need to provide to ISC a detailed list of all hardware purchased.</w:t>
      </w:r>
      <w:r w:rsidR="0065518A">
        <w:t xml:space="preserve"> </w:t>
      </w:r>
      <w:r w:rsidR="00795AC5">
        <w:t xml:space="preserve">It is understood and agreed that any </w:t>
      </w:r>
      <w:r>
        <w:t>hardware</w:t>
      </w:r>
      <w:r w:rsidR="00795AC5">
        <w:t xml:space="preserve"> offered or shipped shall be new and in first class condition and that all containers shall be new and suitable for storage or shipment, unless otherwise indicated by </w:t>
      </w:r>
      <w:r w:rsidR="00296647">
        <w:t>IS</w:t>
      </w:r>
      <w:r w:rsidR="00592470">
        <w:t>C</w:t>
      </w:r>
      <w:r w:rsidR="00795AC5">
        <w:t xml:space="preserve"> in the </w:t>
      </w:r>
      <w:r w:rsidR="00A96632">
        <w:t>RFP</w:t>
      </w:r>
      <w:r w:rsidR="00795AC5">
        <w:t xml:space="preserve">. </w:t>
      </w:r>
      <w:r w:rsidR="00CC1FC6">
        <w:t>Demonstrators</w:t>
      </w:r>
      <w:r w:rsidR="00795AC5">
        <w:t xml:space="preserve">, previously rented, refurbished, or reconditioned items are not considered “new” except as specifically provided in this section. “New” means </w:t>
      </w:r>
      <w:r w:rsidR="00AE7EF1">
        <w:t>hardware</w:t>
      </w:r>
      <w:r w:rsidR="00795AC5">
        <w:t xml:space="preserve"> that ha</w:t>
      </w:r>
      <w:r w:rsidR="007623CA">
        <w:t>s</w:t>
      </w:r>
      <w:r w:rsidR="00795AC5">
        <w:t xml:space="preserve"> not been used previously and that are being actively marketed by the manufacturer or Contractor. The </w:t>
      </w:r>
      <w:r w:rsidR="00AE7EF1">
        <w:t>hardware</w:t>
      </w:r>
      <w:r w:rsidR="00795AC5">
        <w:t xml:space="preserve"> may contain minimal amounts of recycled or recovered parts that have been reprocessed to meet the manufacturer’s new product standards. The </w:t>
      </w:r>
      <w:r w:rsidR="00AE7EF1">
        <w:t>hardware</w:t>
      </w:r>
      <w:r w:rsidR="00795AC5">
        <w:t xml:space="preserve"> must have </w:t>
      </w:r>
      <w:r w:rsidR="00296647">
        <w:t>IS</w:t>
      </w:r>
      <w:r w:rsidR="00592470">
        <w:t>C</w:t>
      </w:r>
      <w:r w:rsidR="00795AC5">
        <w:t xml:space="preserve"> as their first user and the </w:t>
      </w:r>
      <w:r w:rsidR="00AE7EF1">
        <w:t>hardware</w:t>
      </w:r>
      <w:r w:rsidR="00795AC5">
        <w:t xml:space="preserve"> must not have been previously sold, installed, demonstrated, or used in any manner (such as rentals, demonstrators, trial units, etc.). The new </w:t>
      </w:r>
      <w:r w:rsidR="00AE7EF1">
        <w:t>hardware</w:t>
      </w:r>
      <w:r w:rsidR="00795AC5">
        <w:t xml:space="preserve"> offered must be provided with a full, unadulterated, and undiminished new </w:t>
      </w:r>
      <w:r w:rsidR="00AE7EF1">
        <w:t>hardware</w:t>
      </w:r>
      <w:r w:rsidR="00795AC5">
        <w:t xml:space="preserve"> warranty against defects in workmanship and materials. The warranty is to include replacement, repair, and any labor for the </w:t>
      </w:r>
      <w:r w:rsidR="00987049">
        <w:t>duration of the Contract</w:t>
      </w:r>
      <w:r w:rsidR="00795AC5">
        <w:t xml:space="preserve">. </w:t>
      </w:r>
      <w:r w:rsidR="00877831">
        <w:t xml:space="preserve">If new </w:t>
      </w:r>
      <w:r w:rsidR="00AE7EF1">
        <w:t>hardware</w:t>
      </w:r>
      <w:r w:rsidR="00877831">
        <w:t xml:space="preserve"> initially installed breaks or otherwise becomes inoperable, replacement </w:t>
      </w:r>
      <w:r w:rsidR="00AE7EF1">
        <w:t>hardware</w:t>
      </w:r>
      <w:r w:rsidR="00EB6FB8">
        <w:t xml:space="preserve"> must be of the same quality, provide the same functionality, and be fully supported by Contractor. </w:t>
      </w:r>
      <w:r w:rsidR="007461D9">
        <w:t xml:space="preserve">Contractor has </w:t>
      </w:r>
      <w:r w:rsidR="00877831">
        <w:t xml:space="preserve">all </w:t>
      </w:r>
      <w:r w:rsidR="007461D9">
        <w:t>the same obligations to cover all costs</w:t>
      </w:r>
      <w:r w:rsidR="00877831">
        <w:t>, including labor,</w:t>
      </w:r>
      <w:r w:rsidR="007461D9">
        <w:t xml:space="preserve"> for replacement or repair</w:t>
      </w:r>
      <w:r w:rsidR="00877831">
        <w:t xml:space="preserve"> of replacement property or equipment</w:t>
      </w:r>
      <w:r w:rsidR="007461D9">
        <w:t xml:space="preserve"> that it has for the new </w:t>
      </w:r>
      <w:r w:rsidR="00426407">
        <w:t>hardware</w:t>
      </w:r>
      <w:r w:rsidR="007461D9">
        <w:t xml:space="preserve"> initially installed.</w:t>
      </w:r>
    </w:p>
    <w:p w14:paraId="7995B700" w14:textId="77777777" w:rsidR="0064342C" w:rsidRDefault="0064342C" w:rsidP="0064342C">
      <w:pPr>
        <w:pStyle w:val="ListParagraph"/>
      </w:pPr>
    </w:p>
    <w:p w14:paraId="4F39187B" w14:textId="1E11F501" w:rsidR="0064342C" w:rsidRDefault="00795AC5" w:rsidP="00795AC5">
      <w:pPr>
        <w:pStyle w:val="ListParagraph"/>
        <w:numPr>
          <w:ilvl w:val="0"/>
          <w:numId w:val="3"/>
        </w:numPr>
        <w:ind w:left="720"/>
      </w:pPr>
      <w:r w:rsidRPr="0064342C">
        <w:rPr>
          <w:u w:val="single"/>
        </w:rPr>
        <w:t>SHIPPING AND DELIVERY</w:t>
      </w:r>
      <w:r w:rsidR="005429C0">
        <w:t>.</w:t>
      </w:r>
      <w:r>
        <w:t xml:space="preserve"> </w:t>
      </w:r>
      <w:r w:rsidR="009D0138" w:rsidRPr="009D0138">
        <w:t>Unless otherwise required in the Contract, Contractor shall be entirely responsible for all deliveries of</w:t>
      </w:r>
      <w:r w:rsidR="00710D51">
        <w:t xml:space="preserve"> all hardware,</w:t>
      </w:r>
      <w:r w:rsidR="009D0138" w:rsidRPr="009D0138">
        <w:t xml:space="preserve"> </w:t>
      </w:r>
      <w:r w:rsidR="00710D51" w:rsidRPr="0065518A">
        <w:t>which may include routers, switches, vertical cabling, and other equipment</w:t>
      </w:r>
      <w:r w:rsidR="00710D51">
        <w:t>,</w:t>
      </w:r>
      <w:r w:rsidR="009D0138" w:rsidRPr="009D0138">
        <w:t xml:space="preserve"> necessary for Contractor to provide ISC with </w:t>
      </w:r>
      <w:r w:rsidR="00EB6FB8">
        <w:t>Services</w:t>
      </w:r>
      <w:r w:rsidR="009D0138" w:rsidRPr="009D0138">
        <w:t xml:space="preserve"> that meets the requirements of this RFP. Contractor shall either: (a) personally deliver all </w:t>
      </w:r>
      <w:r w:rsidR="00710D51">
        <w:t>hardware</w:t>
      </w:r>
      <w:r w:rsidR="009D0138" w:rsidRPr="009D0138">
        <w:t xml:space="preserve">; or (b) be on location to receive delivered </w:t>
      </w:r>
      <w:r w:rsidR="00710D51">
        <w:t>hardware</w:t>
      </w:r>
      <w:r w:rsidR="009D0138" w:rsidRPr="009D0138">
        <w:t xml:space="preserve">. If Contractor is unable to do so, Contractor may request ISC or the location owner(s) to receive delivery. ISC or the location owner(s) may refuse to do so in their sole discretion. All </w:t>
      </w:r>
      <w:r w:rsidR="00710D51">
        <w:t>hardware</w:t>
      </w:r>
      <w:r w:rsidR="009D0138" w:rsidRPr="009D0138">
        <w:t xml:space="preserve"> shipped directly to location will be shipped on an F.O.B. Destination freight prepaid and allowed basis with all transportation, unloading, uncrating, drayage, or other associated delivery and handling charges paid by the Contractor. The Contractor shall deliver all Orders and complete installation, if required, within the time specified in the Contract. Time for delivery commences at the time the Order is received by the Contractor.</w:t>
      </w:r>
    </w:p>
    <w:p w14:paraId="5C6D1666" w14:textId="77777777" w:rsidR="0064342C" w:rsidRPr="0064342C" w:rsidRDefault="0064342C" w:rsidP="0064342C">
      <w:pPr>
        <w:pStyle w:val="ListParagraph"/>
        <w:rPr>
          <w:u w:val="single"/>
        </w:rPr>
      </w:pPr>
    </w:p>
    <w:p w14:paraId="4DBC764F" w14:textId="77777777" w:rsidR="00356FC0" w:rsidRDefault="00795AC5" w:rsidP="00C901C2">
      <w:pPr>
        <w:pStyle w:val="ListParagraph"/>
        <w:numPr>
          <w:ilvl w:val="0"/>
          <w:numId w:val="3"/>
        </w:numPr>
        <w:ind w:left="720"/>
      </w:pPr>
      <w:r w:rsidRPr="004C0FBE">
        <w:rPr>
          <w:u w:val="single"/>
        </w:rPr>
        <w:t>ACCEPTANCE</w:t>
      </w:r>
      <w:r w:rsidR="002747B0" w:rsidRPr="004C0FBE">
        <w:t>.</w:t>
      </w:r>
      <w:r w:rsidRPr="004C0FBE">
        <w:t xml:space="preserve"> </w:t>
      </w:r>
      <w:r w:rsidR="00DB6963" w:rsidRPr="00DB6963">
        <w:t xml:space="preserve"> </w:t>
      </w:r>
    </w:p>
    <w:p w14:paraId="5213907C" w14:textId="77777777" w:rsidR="00356FC0" w:rsidRDefault="00356FC0" w:rsidP="00356FC0">
      <w:pPr>
        <w:pStyle w:val="ListParagraph"/>
      </w:pPr>
    </w:p>
    <w:p w14:paraId="50C7BBEB" w14:textId="0D87A4D3" w:rsidR="00356FC0" w:rsidRDefault="00356FC0" w:rsidP="00356FC0">
      <w:pPr>
        <w:pStyle w:val="ListParagraph"/>
        <w:numPr>
          <w:ilvl w:val="1"/>
          <w:numId w:val="3"/>
        </w:numPr>
      </w:pPr>
      <w:r>
        <w:t xml:space="preserve">Design. </w:t>
      </w:r>
      <w:r w:rsidR="006A3CE4">
        <w:t xml:space="preserve">ISC will have thirty (30) calendar days </w:t>
      </w:r>
      <w:r w:rsidR="006D7916">
        <w:t>from</w:t>
      </w:r>
      <w:r w:rsidR="006A3CE4">
        <w:t xml:space="preserve"> Contractor’s </w:t>
      </w:r>
      <w:r w:rsidR="006D7916">
        <w:t xml:space="preserve">delivery of final design to ISC to </w:t>
      </w:r>
      <w:r w:rsidR="006A3CE4">
        <w:t>accept or reject the design</w:t>
      </w:r>
      <w:r w:rsidR="005A4743">
        <w:t xml:space="preserve"> in writing. If ISC </w:t>
      </w:r>
      <w:r w:rsidR="006626F2">
        <w:t xml:space="preserve">rejects the design, </w:t>
      </w:r>
      <w:r w:rsidR="005B042A">
        <w:t>ISC</w:t>
      </w:r>
      <w:r w:rsidR="006626F2">
        <w:t xml:space="preserve"> will explain in writing why the design does not meet the </w:t>
      </w:r>
      <w:r w:rsidR="00451E8E">
        <w:t xml:space="preserve">requirements of the </w:t>
      </w:r>
      <w:r w:rsidR="004B0F45">
        <w:t>Contract</w:t>
      </w:r>
      <w:r w:rsidR="0043183D">
        <w:t xml:space="preserve">, and Contractor will revise the design so that it meets the requirements of the </w:t>
      </w:r>
      <w:r w:rsidR="004B0F45">
        <w:t>Contract</w:t>
      </w:r>
      <w:r w:rsidR="002C493F">
        <w:t xml:space="preserve"> and resubmit the design to ISC for acceptance within fifteen (15) calendar days</w:t>
      </w:r>
      <w:r w:rsidR="00451E8E">
        <w:t>.</w:t>
      </w:r>
      <w:r w:rsidR="00506494">
        <w:t xml:space="preserve"> </w:t>
      </w:r>
      <w:r w:rsidR="002B2695">
        <w:t xml:space="preserve">Such resubmission shall restart the design acceptance process under this Section. </w:t>
      </w:r>
      <w:r w:rsidR="006A3CE4">
        <w:t>If</w:t>
      </w:r>
      <w:r w:rsidR="00D31670">
        <w:t xml:space="preserve"> ISC does not expressly </w:t>
      </w:r>
      <w:r w:rsidR="00D31670">
        <w:lastRenderedPageBreak/>
        <w:t xml:space="preserve">accept or reject the design within thirty (30) calendar days of </w:t>
      </w:r>
      <w:r w:rsidR="00451E8E">
        <w:t>design delivery</w:t>
      </w:r>
      <w:r w:rsidR="00D31670">
        <w:t>, ISC will be deemed to have accepted the design.</w:t>
      </w:r>
      <w:r w:rsidR="00C22CFE">
        <w:t xml:space="preserve"> </w:t>
      </w:r>
      <w:r w:rsidR="0045565C">
        <w:t xml:space="preserve">If </w:t>
      </w:r>
      <w:r w:rsidR="002B2695">
        <w:t>the design is</w:t>
      </w:r>
      <w:r w:rsidR="0045565C">
        <w:t xml:space="preserve"> accepted, Contractor </w:t>
      </w:r>
      <w:r w:rsidR="002961FF">
        <w:t>will</w:t>
      </w:r>
      <w:r w:rsidR="0045565C">
        <w:t xml:space="preserve"> invoice ISC for </w:t>
      </w:r>
      <w:r w:rsidR="00742EB9">
        <w:t xml:space="preserve">any remaining </w:t>
      </w:r>
      <w:r w:rsidR="0045565C">
        <w:t xml:space="preserve">payment </w:t>
      </w:r>
      <w:r w:rsidR="00742EB9">
        <w:t>for</w:t>
      </w:r>
      <w:r w:rsidR="002418BA">
        <w:t xml:space="preserve"> </w:t>
      </w:r>
      <w:r w:rsidR="00742EB9">
        <w:t>the design</w:t>
      </w:r>
      <w:r w:rsidR="002418BA">
        <w:t xml:space="preserve"> as described in Section 2</w:t>
      </w:r>
      <w:r w:rsidR="00CC64EE">
        <w:t>7</w:t>
      </w:r>
      <w:r w:rsidR="002418BA">
        <w:t>.</w:t>
      </w:r>
      <w:r w:rsidR="00435A43">
        <w:t xml:space="preserve"> </w:t>
      </w:r>
    </w:p>
    <w:p w14:paraId="20C20E8E" w14:textId="7FE87AD7" w:rsidR="0064342C" w:rsidRDefault="00356FC0" w:rsidP="00CC64EE">
      <w:pPr>
        <w:pStyle w:val="ListParagraph"/>
        <w:numPr>
          <w:ilvl w:val="1"/>
          <w:numId w:val="3"/>
        </w:numPr>
      </w:pPr>
      <w:r>
        <w:t xml:space="preserve">Implementation. </w:t>
      </w:r>
      <w:r w:rsidR="000B1B3A">
        <w:t xml:space="preserve">ISC will test </w:t>
      </w:r>
      <w:r w:rsidR="00742EB9">
        <w:t>the implementation</w:t>
      </w:r>
      <w:r w:rsidR="003C4AEE">
        <w:t xml:space="preserve"> </w:t>
      </w:r>
      <w:r w:rsidR="00B85180">
        <w:t xml:space="preserve">at </w:t>
      </w:r>
      <w:r w:rsidR="000B1B3A">
        <w:t xml:space="preserve">a location </w:t>
      </w:r>
      <w:r w:rsidR="00DB6963">
        <w:t xml:space="preserve">within thirty (30) calendar days of </w:t>
      </w:r>
      <w:r w:rsidR="00703DBC">
        <w:t>completion</w:t>
      </w:r>
      <w:r w:rsidR="000B1B3A">
        <w:t xml:space="preserve"> of </w:t>
      </w:r>
      <w:r w:rsidR="006A3CE4">
        <w:t>implementation</w:t>
      </w:r>
      <w:r w:rsidR="0059508C">
        <w:t xml:space="preserve"> at that location</w:t>
      </w:r>
      <w:r w:rsidR="00DB6963">
        <w:t xml:space="preserve">. </w:t>
      </w:r>
      <w:r w:rsidR="007D51B4">
        <w:t xml:space="preserve">If ISC rejects the implementation, ISC will explain in writing why the implementation does not meet the requirements of the </w:t>
      </w:r>
      <w:r w:rsidR="004B0F45">
        <w:t xml:space="preserve">Contract, and Contractor will </w:t>
      </w:r>
      <w:r w:rsidR="00674985">
        <w:t xml:space="preserve">bring the implementation into compliance with the requirements of the Contract within </w:t>
      </w:r>
      <w:r w:rsidR="00ED160D">
        <w:t>ten</w:t>
      </w:r>
      <w:r w:rsidR="00674985">
        <w:t xml:space="preserve"> (1</w:t>
      </w:r>
      <w:r w:rsidR="00ED160D">
        <w:t>0</w:t>
      </w:r>
      <w:r w:rsidR="00674985">
        <w:t>) calendar days</w:t>
      </w:r>
      <w:r w:rsidR="001379C1">
        <w:t xml:space="preserve">. </w:t>
      </w:r>
      <w:r w:rsidR="008F0A0A">
        <w:t xml:space="preserve">Such recompletion of implementation shall restart the implementation acceptance process under this Section. </w:t>
      </w:r>
      <w:r w:rsidR="00213561">
        <w:t xml:space="preserve">If ISC does </w:t>
      </w:r>
      <w:r w:rsidR="00D31670">
        <w:t xml:space="preserve">not </w:t>
      </w:r>
      <w:r w:rsidR="00213561">
        <w:t xml:space="preserve">expressly accept or reject the </w:t>
      </w:r>
      <w:r w:rsidR="00D31670">
        <w:t>implement</w:t>
      </w:r>
      <w:r w:rsidR="008F0A0A">
        <w:t>ation</w:t>
      </w:r>
      <w:r w:rsidR="00213561">
        <w:t xml:space="preserve"> within thirty (30) calendar days of completion, ISC will be deemed to have accepted the </w:t>
      </w:r>
      <w:r w:rsidR="008F0A0A">
        <w:t>implementation</w:t>
      </w:r>
      <w:r w:rsidR="00213561">
        <w:t xml:space="preserve">. </w:t>
      </w:r>
      <w:r w:rsidR="009B58C9">
        <w:t xml:space="preserve">If </w:t>
      </w:r>
      <w:r w:rsidR="00D31670">
        <w:t>implement</w:t>
      </w:r>
      <w:r w:rsidR="00ED160D">
        <w:t>ation is</w:t>
      </w:r>
      <w:r w:rsidR="009B58C9">
        <w:t xml:space="preserve"> accepted, Contractor </w:t>
      </w:r>
      <w:r w:rsidR="00A37595">
        <w:t>will</w:t>
      </w:r>
      <w:r w:rsidR="009B58C9">
        <w:t xml:space="preserve"> invoice ISC for payment </w:t>
      </w:r>
      <w:r w:rsidR="000140E5">
        <w:t>of implementation costs identified by location</w:t>
      </w:r>
      <w:r w:rsidR="009B58C9">
        <w:t xml:space="preserve"> as described in Section 2</w:t>
      </w:r>
      <w:r w:rsidR="00CC64EE">
        <w:t>7</w:t>
      </w:r>
      <w:r w:rsidR="009B58C9">
        <w:t>.</w:t>
      </w:r>
      <w:r w:rsidR="00E45C16" w:rsidRPr="00E45C16">
        <w:t xml:space="preserve"> </w:t>
      </w:r>
      <w:r w:rsidR="00E45C16">
        <w:t>Contractor will provide ISC with a detailed listing by location of all hardware and related costs within thirty (30) calendar days after acceptance.</w:t>
      </w:r>
    </w:p>
    <w:p w14:paraId="6EA82A9E" w14:textId="77777777" w:rsidR="00CC64EE" w:rsidRDefault="00CC64EE" w:rsidP="00CC64EE">
      <w:pPr>
        <w:pStyle w:val="ListParagraph"/>
        <w:ind w:left="1440"/>
      </w:pPr>
    </w:p>
    <w:p w14:paraId="6440D009" w14:textId="12ABD938" w:rsidR="00C03999" w:rsidRDefault="00990FFA" w:rsidP="00C03999">
      <w:pPr>
        <w:pStyle w:val="ListParagraph"/>
        <w:numPr>
          <w:ilvl w:val="0"/>
          <w:numId w:val="3"/>
        </w:numPr>
        <w:ind w:left="720"/>
      </w:pPr>
      <w:r>
        <w:rPr>
          <w:u w:val="single"/>
        </w:rPr>
        <w:t>INVOICES</w:t>
      </w:r>
      <w:r w:rsidR="001C2909">
        <w:t>.</w:t>
      </w:r>
      <w:r w:rsidR="00795AC5">
        <w:t xml:space="preserve"> </w:t>
      </w:r>
    </w:p>
    <w:p w14:paraId="014292E6" w14:textId="77777777" w:rsidR="00C03999" w:rsidRDefault="00C03999" w:rsidP="00AF6352">
      <w:pPr>
        <w:pStyle w:val="ListParagraph"/>
      </w:pPr>
    </w:p>
    <w:p w14:paraId="0C6522ED" w14:textId="01423B5B" w:rsidR="0064342C" w:rsidRDefault="003E289C" w:rsidP="00AF6352">
      <w:pPr>
        <w:pStyle w:val="ListParagraph"/>
      </w:pPr>
      <w:r>
        <w:t xml:space="preserve">Unless otherwise directed by ISC, Contractor will submit invoices to </w:t>
      </w:r>
      <w:hyperlink r:id="rId11" w:history="1">
        <w:r w:rsidRPr="00E24B1B">
          <w:rPr>
            <w:rStyle w:val="Hyperlink"/>
          </w:rPr>
          <w:t>FinanceOffice@idcourts.net</w:t>
        </w:r>
      </w:hyperlink>
      <w:r>
        <w:t xml:space="preserve">. </w:t>
      </w:r>
      <w:r w:rsidR="007F622C">
        <w:t xml:space="preserve">A single monthly invoice providing detail of the fees charged by location will be provided for payment. </w:t>
      </w:r>
      <w:r>
        <w:t xml:space="preserve">The Court will </w:t>
      </w:r>
      <w:r w:rsidR="00A64362">
        <w:t xml:space="preserve">endeavor to pay all </w:t>
      </w:r>
      <w:r>
        <w:t>undisputed amounts within forty-five (45) days after receipt of the invoice.</w:t>
      </w:r>
      <w:r w:rsidR="00795AC5">
        <w:t xml:space="preserve">  </w:t>
      </w:r>
    </w:p>
    <w:p w14:paraId="7EA76C77" w14:textId="77777777" w:rsidR="00C03999" w:rsidRDefault="00C03999" w:rsidP="00C03999">
      <w:pPr>
        <w:pStyle w:val="ListParagraph"/>
      </w:pPr>
    </w:p>
    <w:p w14:paraId="0B14976E" w14:textId="0AD0A1B8" w:rsidR="00C03999" w:rsidRDefault="00C03999" w:rsidP="006538BA">
      <w:pPr>
        <w:pStyle w:val="ListParagraph"/>
      </w:pPr>
      <w:r>
        <w:t>If Contractor fails to invoice ISC within thirty (30) calendar days</w:t>
      </w:r>
      <w:r w:rsidR="006538BA">
        <w:t xml:space="preserve"> of </w:t>
      </w:r>
      <w:r w:rsidR="001959A1">
        <w:t>being permit</w:t>
      </w:r>
      <w:r w:rsidR="00791DC4">
        <w:t>ted to do so under the terms of the Contract</w:t>
      </w:r>
      <w:r>
        <w:t>, ISC shall not be required to pay Contractor for the Services covered by the invoice even if those Services have already been provided.</w:t>
      </w:r>
    </w:p>
    <w:p w14:paraId="1EF9897C" w14:textId="77777777" w:rsidR="0064342C" w:rsidRPr="0064342C" w:rsidRDefault="0064342C" w:rsidP="0064342C">
      <w:pPr>
        <w:pStyle w:val="ListParagraph"/>
        <w:rPr>
          <w:u w:val="single"/>
        </w:rPr>
      </w:pPr>
    </w:p>
    <w:p w14:paraId="6ADFE811" w14:textId="6C0F308D" w:rsidR="00D84172" w:rsidRDefault="00D84172" w:rsidP="001C2909">
      <w:pPr>
        <w:pStyle w:val="ListParagraph"/>
        <w:numPr>
          <w:ilvl w:val="0"/>
          <w:numId w:val="3"/>
        </w:numPr>
        <w:ind w:left="720"/>
      </w:pPr>
      <w:r>
        <w:rPr>
          <w:u w:val="single"/>
        </w:rPr>
        <w:t>BILLING DISPUTE RESOLUTION</w:t>
      </w:r>
      <w:r>
        <w:t xml:space="preserve">. </w:t>
      </w:r>
    </w:p>
    <w:p w14:paraId="1DC692A0" w14:textId="574C119C" w:rsidR="00D84172" w:rsidRDefault="00D84172" w:rsidP="00D84172">
      <w:pPr>
        <w:pStyle w:val="ListParagraph"/>
      </w:pPr>
    </w:p>
    <w:p w14:paraId="1C4C8483" w14:textId="2AD8C2BA" w:rsidR="00D84172" w:rsidRDefault="00D84172" w:rsidP="00D84172">
      <w:pPr>
        <w:pStyle w:val="ListParagraph"/>
      </w:pPr>
      <w:r>
        <w:t xml:space="preserve">ISC may withhold payment of invoiced charges, without penalty, that it disputes and will notify Contractor of the withheld payment. Within thirty (30) calendar days of notification, the Contractor must provide written confirmation that </w:t>
      </w:r>
      <w:r w:rsidR="00760134">
        <w:t xml:space="preserve">ISC’s dispute is valid or a written explanation describing why Contractor believes the disputed charges are legitimate. Where Contractor agrees to the legitimacy of ISC’s dispute, Contractor must credit </w:t>
      </w:r>
      <w:r w:rsidR="00160824">
        <w:t xml:space="preserve">ISC within </w:t>
      </w:r>
      <w:r w:rsidR="00822139">
        <w:t>thirty</w:t>
      </w:r>
      <w:r w:rsidR="00160824">
        <w:t xml:space="preserve"> (</w:t>
      </w:r>
      <w:r w:rsidR="00822139">
        <w:t>30</w:t>
      </w:r>
      <w:r w:rsidR="00160824">
        <w:t xml:space="preserve">) </w:t>
      </w:r>
      <w:r w:rsidR="00822139">
        <w:t>days</w:t>
      </w:r>
      <w:r w:rsidR="00160824">
        <w:t>. Contractor must not disrupt Services for non-payment of any outstanding disputed charges.</w:t>
      </w:r>
    </w:p>
    <w:p w14:paraId="400D3F8E" w14:textId="77777777" w:rsidR="00D84172" w:rsidRPr="00D84172" w:rsidRDefault="00D84172" w:rsidP="00D84172">
      <w:pPr>
        <w:pStyle w:val="ListParagraph"/>
      </w:pPr>
    </w:p>
    <w:p w14:paraId="575F40EC" w14:textId="55E26F97" w:rsidR="0064342C" w:rsidRDefault="00795AC5" w:rsidP="001C2909">
      <w:pPr>
        <w:pStyle w:val="ListParagraph"/>
        <w:numPr>
          <w:ilvl w:val="0"/>
          <w:numId w:val="3"/>
        </w:numPr>
        <w:ind w:left="720"/>
      </w:pPr>
      <w:r w:rsidRPr="0064342C">
        <w:rPr>
          <w:u w:val="single"/>
        </w:rPr>
        <w:t>ASSIGNMENTS</w:t>
      </w:r>
      <w:r w:rsidR="001C2909">
        <w:t>.</w:t>
      </w:r>
      <w:r>
        <w:t xml:space="preserve"> Contractor shall not assign this </w:t>
      </w:r>
      <w:r w:rsidR="003E289C">
        <w:t>C</w:t>
      </w:r>
      <w:r>
        <w:t xml:space="preserve">ontract, or its rights, obligations, or any other interest arising from the Contract, or delegate any of its performance obligations, without the express written consent of </w:t>
      </w:r>
      <w:r w:rsidR="00296647">
        <w:t>IS</w:t>
      </w:r>
      <w:r w:rsidR="001C2909">
        <w:t>C.</w:t>
      </w:r>
      <w:r>
        <w:t xml:space="preserve"> Transfer without such approval shall cause the annulment of the Contract, at the option of </w:t>
      </w:r>
      <w:r w:rsidR="00296647">
        <w:t>IS</w:t>
      </w:r>
      <w:r w:rsidR="001C2909">
        <w:t>C</w:t>
      </w:r>
      <w:r>
        <w:t xml:space="preserve">. All rights of action, however, for any breach of the </w:t>
      </w:r>
      <w:r w:rsidR="003E289C">
        <w:t>C</w:t>
      </w:r>
      <w:r>
        <w:t xml:space="preserve">ontract are reserved to </w:t>
      </w:r>
      <w:r w:rsidR="00296647">
        <w:t>IS</w:t>
      </w:r>
      <w:r w:rsidR="00524A38">
        <w:t>C</w:t>
      </w:r>
      <w:r>
        <w:t xml:space="preserve">. Notwithstanding the foregoing, and to the extent required by applicable law (including Idaho Code Section 28-9-406), Contractor may assign its right to payment on an account provided that </w:t>
      </w:r>
      <w:r w:rsidR="00296647">
        <w:t>IS</w:t>
      </w:r>
      <w:r w:rsidR="001C2909">
        <w:t>C</w:t>
      </w:r>
      <w:r>
        <w:t xml:space="preserve"> shall have no obligation to make payment to an assignee until thirty days after Contractor (not the assignee) has provided </w:t>
      </w:r>
      <w:r w:rsidR="00296647">
        <w:t>IS</w:t>
      </w:r>
      <w:r w:rsidR="001C2909">
        <w:t>C’s</w:t>
      </w:r>
      <w:r>
        <w:t xml:space="preserve"> </w:t>
      </w:r>
      <w:r w:rsidR="00CF3A3A">
        <w:t>Director of Finance &amp; Operations</w:t>
      </w:r>
      <w:r>
        <w:t xml:space="preserve"> </w:t>
      </w:r>
      <w:r>
        <w:lastRenderedPageBreak/>
        <w:t xml:space="preserve">with (a) proof of the assignment, (b) the identity of the specific  contract to which the assignment applies, and (c) the name of the assignee and the exact address to which assigned payments should be made. </w:t>
      </w:r>
      <w:r w:rsidR="00296647">
        <w:t>IS</w:t>
      </w:r>
      <w:r w:rsidR="0034573D">
        <w:t>C</w:t>
      </w:r>
      <w:r>
        <w:t xml:space="preserve"> may treat violation of this provision as an event of default. </w:t>
      </w:r>
    </w:p>
    <w:p w14:paraId="7C4A7C24" w14:textId="77777777" w:rsidR="0064342C" w:rsidRPr="0064342C" w:rsidRDefault="0064342C" w:rsidP="0064342C">
      <w:pPr>
        <w:pStyle w:val="ListParagraph"/>
        <w:rPr>
          <w:u w:val="single"/>
        </w:rPr>
      </w:pPr>
    </w:p>
    <w:p w14:paraId="1B764733" w14:textId="7FF81F79" w:rsidR="0064342C" w:rsidRDefault="00795AC5" w:rsidP="001C2909">
      <w:pPr>
        <w:pStyle w:val="ListParagraph"/>
        <w:numPr>
          <w:ilvl w:val="0"/>
          <w:numId w:val="3"/>
        </w:numPr>
        <w:ind w:left="720"/>
      </w:pPr>
      <w:r w:rsidRPr="0064342C">
        <w:rPr>
          <w:u w:val="single"/>
        </w:rPr>
        <w:t>COMPLIANCE WITH LAW, LICENSING AND CERTIFICATIONS</w:t>
      </w:r>
      <w:r w:rsidR="008108DF">
        <w:t>.</w:t>
      </w:r>
      <w:r>
        <w:t xml:space="preserve"> Contractor shall comply with ALL requirements of federal, state and local laws and regulations applicable to Contractor or to the </w:t>
      </w:r>
      <w:r w:rsidR="00D13842">
        <w:t xml:space="preserve">Services </w:t>
      </w:r>
      <w:r>
        <w:t>provided by Contractor pursuant to the Contract. For the duration of the Contract, the Contractor shall maintain in effect and have in its possession all licenses and certifications required by federal, state and local laws and rules.</w:t>
      </w:r>
    </w:p>
    <w:p w14:paraId="23962ACC" w14:textId="77777777" w:rsidR="0064342C" w:rsidRPr="0064342C" w:rsidRDefault="0064342C" w:rsidP="0064342C">
      <w:pPr>
        <w:pStyle w:val="ListParagraph"/>
        <w:rPr>
          <w:u w:val="single"/>
        </w:rPr>
      </w:pPr>
    </w:p>
    <w:p w14:paraId="033ECD5B" w14:textId="1DE05369" w:rsidR="00A214A8" w:rsidRDefault="00795AC5" w:rsidP="001C2909">
      <w:pPr>
        <w:pStyle w:val="ListParagraph"/>
        <w:numPr>
          <w:ilvl w:val="0"/>
          <w:numId w:val="3"/>
        </w:numPr>
        <w:ind w:left="720"/>
      </w:pPr>
      <w:r w:rsidRPr="0064342C">
        <w:rPr>
          <w:u w:val="single"/>
        </w:rPr>
        <w:t>PATENTS AND COPYRIGHT INDEMNITY</w:t>
      </w:r>
      <w:r w:rsidR="00A214A8">
        <w:t>.</w:t>
      </w:r>
      <w:r>
        <w:t xml:space="preserve"> </w:t>
      </w:r>
    </w:p>
    <w:p w14:paraId="2D15FB07" w14:textId="77777777" w:rsidR="0064342C" w:rsidRDefault="0064342C" w:rsidP="0064342C">
      <w:pPr>
        <w:pStyle w:val="ListParagraph"/>
      </w:pPr>
    </w:p>
    <w:p w14:paraId="67E909AC" w14:textId="0280DC78" w:rsidR="00430130" w:rsidRDefault="00795AC5" w:rsidP="002B192C">
      <w:pPr>
        <w:pStyle w:val="ListParagraph"/>
        <w:numPr>
          <w:ilvl w:val="0"/>
          <w:numId w:val="4"/>
        </w:numPr>
        <w:ind w:left="720"/>
      </w:pPr>
      <w:r>
        <w:t>Contractor shall indemnify</w:t>
      </w:r>
      <w:r w:rsidR="00B4717D">
        <w:t>, defend,</w:t>
      </w:r>
      <w:r>
        <w:t xml:space="preserve"> and hold</w:t>
      </w:r>
      <w:r w:rsidR="00B4717D">
        <w:t xml:space="preserve"> harmless</w:t>
      </w:r>
      <w:r>
        <w:t xml:space="preserve"> </w:t>
      </w:r>
      <w:r w:rsidR="00296647">
        <w:t>IS</w:t>
      </w:r>
      <w:r w:rsidR="00A214A8">
        <w:t>C</w:t>
      </w:r>
      <w:r w:rsidR="00A64362">
        <w:t>, its officials, officers, employees and agents,</w:t>
      </w:r>
      <w:r>
        <w:t xml:space="preserve"> </w:t>
      </w:r>
      <w:r w:rsidR="00B4717D">
        <w:t>against any and all actions, claims, suits, proceedings, losses, liability, damages, costs, and expenses (including reasonable attorney’s fees and costs), arising out of arising out of, relat</w:t>
      </w:r>
      <w:r w:rsidR="000D3387">
        <w:t>ing</w:t>
      </w:r>
      <w:r w:rsidR="00B4717D">
        <w:t xml:space="preserve"> to, or alleging infringement or misappropriation of a third party’s patent, copyright, trade secret, trademark, or other intellectual property right as a result of ISC’s access to or use of property, equipment, or Services p</w:t>
      </w:r>
      <w:r w:rsidR="000D3387">
        <w:t>rovided</w:t>
      </w:r>
      <w:r w:rsidR="00B4717D">
        <w:t xml:space="preserve"> under the Contract.</w:t>
      </w:r>
    </w:p>
    <w:p w14:paraId="39A5A65E" w14:textId="119BF735" w:rsidR="00DB5E8D" w:rsidRDefault="00795AC5" w:rsidP="00305EEC">
      <w:pPr>
        <w:ind w:left="720" w:hanging="720"/>
      </w:pPr>
      <w:r>
        <w:t xml:space="preserve">B. </w:t>
      </w:r>
      <w:r w:rsidR="00A214A8">
        <w:tab/>
      </w:r>
      <w:r>
        <w:t xml:space="preserve">Contractor shall have no liability to </w:t>
      </w:r>
      <w:r w:rsidR="00296647">
        <w:t>IS</w:t>
      </w:r>
      <w:r w:rsidR="00A214A8">
        <w:t>C</w:t>
      </w:r>
      <w:r w:rsidR="0088068A">
        <w:t>, its officials, officers, employees and agents</w:t>
      </w:r>
      <w:r>
        <w:t xml:space="preserve"> under any provision of this clause with respect to any claim of infringement that is based upon: (</w:t>
      </w:r>
      <w:proofErr w:type="spellStart"/>
      <w:r>
        <w:t>i</w:t>
      </w:r>
      <w:proofErr w:type="spellEnd"/>
      <w:r>
        <w:t xml:space="preserve">) the combination or utilization of the </w:t>
      </w:r>
      <w:r w:rsidR="00D13842">
        <w:t>p</w:t>
      </w:r>
      <w:r>
        <w:t>roperty</w:t>
      </w:r>
      <w:r w:rsidR="00D13842">
        <w:t>, equipment, or Services provided by Contractor</w:t>
      </w:r>
      <w:r>
        <w:t xml:space="preserve"> with machines or devices not provided by the Contractor other than in accordance with Contractor's previously established specifications unless such combination or utilization was disclosed in the specifications; (ii) the modification of the </w:t>
      </w:r>
      <w:r w:rsidR="00D13842">
        <w:t>p</w:t>
      </w:r>
      <w:r>
        <w:t>roperty</w:t>
      </w:r>
      <w:r w:rsidR="00D13842">
        <w:t>, equipment, or Services</w:t>
      </w:r>
      <w:r>
        <w:t xml:space="preserve"> unless such modification was disclosed in the specifications; or (iii) the use of the </w:t>
      </w:r>
      <w:r w:rsidR="00D13842">
        <w:t>p</w:t>
      </w:r>
      <w:r>
        <w:t>roperty</w:t>
      </w:r>
      <w:r w:rsidR="00D13842">
        <w:t>, equipment, or Services</w:t>
      </w:r>
      <w:r>
        <w:t xml:space="preserve"> not in accordance with Contractor's previously established specifications unless such use was disclosed in the specifications. </w:t>
      </w:r>
    </w:p>
    <w:p w14:paraId="22EC2C4E" w14:textId="57A9565C" w:rsidR="00DB5E8D" w:rsidRDefault="00795AC5" w:rsidP="00305EEC">
      <w:pPr>
        <w:ind w:left="720" w:hanging="720"/>
      </w:pPr>
      <w:r>
        <w:t xml:space="preserve">C. </w:t>
      </w:r>
      <w:r w:rsidR="00DB5E8D">
        <w:tab/>
      </w:r>
      <w:r>
        <w:t xml:space="preserve">Should the </w:t>
      </w:r>
      <w:r w:rsidR="00D13842">
        <w:t>p</w:t>
      </w:r>
      <w:r>
        <w:t>roperty</w:t>
      </w:r>
      <w:r w:rsidR="00D13842">
        <w:t>, equipment, or Services</w:t>
      </w:r>
      <w:r>
        <w:t xml:space="preserve"> become, or in Contractor's opinion be likely to become, the subject of a claim of infringement of a United States’ patent, the Contractor shall, at its option and expense, either</w:t>
      </w:r>
      <w:r w:rsidR="00114086">
        <w:t>:</w:t>
      </w:r>
      <w:r>
        <w:t xml:space="preserve"> </w:t>
      </w:r>
      <w:r w:rsidR="00114086">
        <w:t>(</w:t>
      </w:r>
      <w:proofErr w:type="spellStart"/>
      <w:r w:rsidR="00114086">
        <w:t>i</w:t>
      </w:r>
      <w:proofErr w:type="spellEnd"/>
      <w:r w:rsidR="00114086">
        <w:t xml:space="preserve">) </w:t>
      </w:r>
      <w:r>
        <w:t xml:space="preserve">procure for </w:t>
      </w:r>
      <w:r w:rsidR="00296647">
        <w:t>IS</w:t>
      </w:r>
      <w:r w:rsidR="00DB5E8D">
        <w:t>C</w:t>
      </w:r>
      <w:r>
        <w:t xml:space="preserve"> the right to continue using the </w:t>
      </w:r>
      <w:r w:rsidR="00D13842">
        <w:t>p</w:t>
      </w:r>
      <w:r>
        <w:t>roperty</w:t>
      </w:r>
      <w:r w:rsidR="00D13842">
        <w:t>, equipment, or Services</w:t>
      </w:r>
      <w:r w:rsidR="00114086">
        <w:t>;</w:t>
      </w:r>
      <w:r>
        <w:t xml:space="preserve"> </w:t>
      </w:r>
      <w:r w:rsidR="00114086">
        <w:t xml:space="preserve">(ii) </w:t>
      </w:r>
      <w:r>
        <w:t xml:space="preserve">replace or modify the </w:t>
      </w:r>
      <w:r w:rsidR="00D13842">
        <w:t>p</w:t>
      </w:r>
      <w:r>
        <w:t>roperty</w:t>
      </w:r>
      <w:r w:rsidR="00D13842">
        <w:t>, equipment, or Services</w:t>
      </w:r>
      <w:r>
        <w:t xml:space="preserve"> so that it becomes non-infringing</w:t>
      </w:r>
      <w:r w:rsidR="00114086">
        <w:t xml:space="preserve">, provided such replacement or modification is functionally equivalent. In lieu of Subsections </w:t>
      </w:r>
      <w:r w:rsidR="006C0866">
        <w:t>3</w:t>
      </w:r>
      <w:r w:rsidR="00A37595">
        <w:t>1</w:t>
      </w:r>
      <w:r w:rsidR="00114086">
        <w:t>(C)(</w:t>
      </w:r>
      <w:proofErr w:type="spellStart"/>
      <w:r w:rsidR="00114086">
        <w:t>i</w:t>
      </w:r>
      <w:proofErr w:type="spellEnd"/>
      <w:r w:rsidR="00114086">
        <w:t>)–(ii)</w:t>
      </w:r>
      <w:r>
        <w:t>,</w:t>
      </w:r>
      <w:r w:rsidR="00114086">
        <w:t xml:space="preserve"> ISC may, in its sole discretion, terminate this Contract without penalty, in which case the Contractor shall</w:t>
      </w:r>
      <w:r>
        <w:t xml:space="preserve"> grant </w:t>
      </w:r>
      <w:r w:rsidR="00296647">
        <w:t>IS</w:t>
      </w:r>
      <w:r w:rsidR="00DB5E8D">
        <w:t>C</w:t>
      </w:r>
      <w:r>
        <w:t xml:space="preserve"> a full refund for the purchase price </w:t>
      </w:r>
      <w:r w:rsidR="00114086">
        <w:t xml:space="preserve">(if any) </w:t>
      </w:r>
      <w:r>
        <w:t xml:space="preserve">of the </w:t>
      </w:r>
      <w:r w:rsidR="00D13842">
        <w:t>p</w:t>
      </w:r>
      <w:r>
        <w:t>roperty</w:t>
      </w:r>
      <w:r w:rsidR="00D13842">
        <w:t>, equipment, or Services</w:t>
      </w:r>
      <w:r>
        <w:t xml:space="preserve"> and accept its return. </w:t>
      </w:r>
    </w:p>
    <w:p w14:paraId="63650AD9" w14:textId="716BB0E0" w:rsidR="00114086" w:rsidRDefault="00114086" w:rsidP="00305EEC">
      <w:pPr>
        <w:ind w:left="720" w:hanging="720"/>
      </w:pPr>
      <w:r>
        <w:t>D.</w:t>
      </w:r>
      <w:r>
        <w:tab/>
        <w:t>ISC has no obligations to indemnify, defend, or hold harmless Contractor against any claim, suit, or proceeding which arises out of compliance with specifications furnished by ISC.</w:t>
      </w:r>
    </w:p>
    <w:p w14:paraId="029C6CFF" w14:textId="0278D878" w:rsidR="0006219C" w:rsidRDefault="00795AC5" w:rsidP="00BB78DA">
      <w:pPr>
        <w:pStyle w:val="ListParagraph"/>
        <w:numPr>
          <w:ilvl w:val="0"/>
          <w:numId w:val="3"/>
        </w:numPr>
        <w:ind w:left="720"/>
      </w:pPr>
      <w:r w:rsidRPr="005044DC">
        <w:rPr>
          <w:u w:val="single"/>
        </w:rPr>
        <w:t>CONFIDENTIAL INFORMATION</w:t>
      </w:r>
      <w:r w:rsidR="00DB5E8D" w:rsidRPr="00816A45">
        <w:t>.</w:t>
      </w:r>
      <w:r w:rsidRPr="00816A45">
        <w:t xml:space="preserve"> </w:t>
      </w:r>
      <w:r w:rsidR="00BB78DA" w:rsidRPr="00816A45">
        <w:t xml:space="preserve">While performing under this Contract, Contractor is to consider all information </w:t>
      </w:r>
      <w:r w:rsidR="00484FD1">
        <w:t>it receives from Client</w:t>
      </w:r>
      <w:r w:rsidR="00FA4EEF">
        <w:t xml:space="preserve"> </w:t>
      </w:r>
      <w:r w:rsidR="00421864">
        <w:t xml:space="preserve">or transports </w:t>
      </w:r>
      <w:r w:rsidR="00437F18">
        <w:t xml:space="preserve">via the network it designs and implements </w:t>
      </w:r>
      <w:r w:rsidR="00BB78DA" w:rsidRPr="00816A45">
        <w:t xml:space="preserve">as confidential. Contractor is not to unencrypt, disclose, share, sell, rent, view, or otherwise access or use the information that will be transported via </w:t>
      </w:r>
      <w:r w:rsidR="00421864">
        <w:t>the network it designs and implements</w:t>
      </w:r>
      <w:r w:rsidR="00BB78DA" w:rsidRPr="00816A45">
        <w:t>, except as otherwise expressly permitted by an authorized representative of ISC. Contractor</w:t>
      </w:r>
      <w:r w:rsidR="00BB78DA">
        <w:t xml:space="preserve"> </w:t>
      </w:r>
      <w:r w:rsidR="00BB78DA">
        <w:lastRenderedPageBreak/>
        <w:t>agrees to take all reasonable and appropriate action to prevent its employees or agents from doing the same. Notwithstanding the foregoing, Contractor may disclose such information to the extent required by law or court order. Contractor shall give ISC prompt notice of any such demand for disclosure and reasonably cooperate with ISC in any effort to seek a protective order or otherwise to contest, limit, or protect such required disclosure, at ISC’s expense.</w:t>
      </w:r>
    </w:p>
    <w:p w14:paraId="16E313B8" w14:textId="77777777" w:rsidR="00437F18" w:rsidRDefault="00437F18" w:rsidP="00437F18">
      <w:pPr>
        <w:pStyle w:val="ListParagraph"/>
      </w:pPr>
    </w:p>
    <w:p w14:paraId="7E68B6EB" w14:textId="210DC3B4" w:rsidR="0064342C" w:rsidRDefault="00795AC5" w:rsidP="00DB5E8D">
      <w:pPr>
        <w:pStyle w:val="ListParagraph"/>
        <w:numPr>
          <w:ilvl w:val="0"/>
          <w:numId w:val="3"/>
        </w:numPr>
        <w:ind w:left="720"/>
      </w:pPr>
      <w:r w:rsidRPr="0064342C">
        <w:rPr>
          <w:u w:val="single"/>
        </w:rPr>
        <w:t xml:space="preserve">USE OF THE </w:t>
      </w:r>
      <w:r w:rsidR="006B43A3" w:rsidRPr="0064342C">
        <w:rPr>
          <w:u w:val="single"/>
        </w:rPr>
        <w:t xml:space="preserve">NAMES </w:t>
      </w:r>
      <w:r w:rsidR="00A42F82" w:rsidRPr="0064342C">
        <w:rPr>
          <w:u w:val="single"/>
        </w:rPr>
        <w:t>IDAHO JUDICIAL BRANCH</w:t>
      </w:r>
      <w:r w:rsidR="00CE7338" w:rsidRPr="0064342C">
        <w:rPr>
          <w:u w:val="single"/>
        </w:rPr>
        <w:t>, IDAHO SUPREME COURT,</w:t>
      </w:r>
      <w:r w:rsidR="00A42F82" w:rsidRPr="0064342C">
        <w:rPr>
          <w:u w:val="single"/>
        </w:rPr>
        <w:t xml:space="preserve"> OR ADMINISTRATIVE OFFICE OF THE COURTS</w:t>
      </w:r>
      <w:r w:rsidR="00DB5116">
        <w:t>.</w:t>
      </w:r>
      <w:r>
        <w:t xml:space="preserve"> Contractor shall not, prior to, in the course of, or after performance under the Contract, use </w:t>
      </w:r>
      <w:r w:rsidR="00A42F82">
        <w:t xml:space="preserve">the </w:t>
      </w:r>
      <w:r w:rsidR="00CE7338">
        <w:t xml:space="preserve">names of the </w:t>
      </w:r>
      <w:r w:rsidR="00A42F82">
        <w:t>Idaho Judicial Branch,</w:t>
      </w:r>
      <w:r w:rsidR="00CE7338">
        <w:t xml:space="preserve"> Idaho Supreme Court,</w:t>
      </w:r>
      <w:r w:rsidR="00A42F82">
        <w:t xml:space="preserve"> or</w:t>
      </w:r>
      <w:r>
        <w:t xml:space="preserve"> </w:t>
      </w:r>
      <w:r w:rsidR="00DB5116">
        <w:t>A</w:t>
      </w:r>
      <w:r w:rsidR="00CE7338">
        <w:t xml:space="preserve">dministrative </w:t>
      </w:r>
      <w:r w:rsidR="00DB5116">
        <w:t>O</w:t>
      </w:r>
      <w:r w:rsidR="00CE7338">
        <w:t xml:space="preserve">ffice of the </w:t>
      </w:r>
      <w:r w:rsidR="00DB5116">
        <w:t>C</w:t>
      </w:r>
      <w:r w:rsidR="00CE7338">
        <w:t>ourt</w:t>
      </w:r>
      <w:r w:rsidR="006B43A3">
        <w:t>s</w:t>
      </w:r>
      <w:r>
        <w:t xml:space="preserve"> in any advertising or promotional media, including press releases, as a customer or client of Contractor without the prior written consent of </w:t>
      </w:r>
      <w:r w:rsidR="00296647">
        <w:t>IS</w:t>
      </w:r>
      <w:r w:rsidR="00DB5116">
        <w:t>C</w:t>
      </w:r>
      <w:r>
        <w:t>.</w:t>
      </w:r>
    </w:p>
    <w:p w14:paraId="123E60F7" w14:textId="77777777" w:rsidR="0064342C" w:rsidRPr="0064342C" w:rsidRDefault="0064342C" w:rsidP="0064342C">
      <w:pPr>
        <w:pStyle w:val="ListParagraph"/>
        <w:rPr>
          <w:u w:val="single"/>
        </w:rPr>
      </w:pPr>
    </w:p>
    <w:p w14:paraId="048C99E5" w14:textId="66BB7CE7" w:rsidR="00305EEC" w:rsidRDefault="00795AC5" w:rsidP="00DB5E8D">
      <w:pPr>
        <w:pStyle w:val="ListParagraph"/>
        <w:numPr>
          <w:ilvl w:val="0"/>
          <w:numId w:val="3"/>
        </w:numPr>
        <w:ind w:left="720"/>
      </w:pPr>
      <w:r w:rsidRPr="0064342C">
        <w:rPr>
          <w:u w:val="single"/>
        </w:rPr>
        <w:t>TERMINATION FOR FISCAL NECESSITY</w:t>
      </w:r>
      <w:r w:rsidR="00DB5116">
        <w:t>.</w:t>
      </w:r>
      <w:r>
        <w:t xml:space="preserve"> </w:t>
      </w:r>
      <w:r w:rsidR="00296647">
        <w:t>IS</w:t>
      </w:r>
      <w:r w:rsidR="00DB5116">
        <w:t>C</w:t>
      </w:r>
      <w:r>
        <w:t xml:space="preserve"> is a government entity and it is understood and agreed that </w:t>
      </w:r>
      <w:r w:rsidR="0012369B">
        <w:t xml:space="preserve">some of </w:t>
      </w:r>
      <w:r w:rsidR="00296647">
        <w:t>IS</w:t>
      </w:r>
      <w:r w:rsidR="00DB5116">
        <w:t>C</w:t>
      </w:r>
      <w:r>
        <w:t xml:space="preserve">'s payments under the Contract </w:t>
      </w:r>
      <w:r w:rsidR="0012369B">
        <w:t xml:space="preserve">may </w:t>
      </w:r>
      <w:r>
        <w:t xml:space="preserve">be paid from Idaho State Legislative appropriations, funds granted by the federal government, or both. The Legislature is under no legal obligation to make appropriations to fulfill the Contract. Additionally, the federal government is not legally obligated to provide funds to fulfill the Contract. </w:t>
      </w:r>
      <w:r w:rsidR="004C68BE">
        <w:t>T</w:t>
      </w:r>
      <w:r>
        <w:t xml:space="preserve">he Contract shall in no way or manner be construed so as to bind or obligate </w:t>
      </w:r>
      <w:r w:rsidR="00296647">
        <w:t>IS</w:t>
      </w:r>
      <w:r w:rsidR="00DB5116">
        <w:t>C</w:t>
      </w:r>
      <w:r>
        <w:t xml:space="preserve"> beyond the term of any particular appropriation of funds by the Idaho State Legislature, or beyond any federal funds granted to </w:t>
      </w:r>
      <w:r w:rsidR="00296647">
        <w:t>IS</w:t>
      </w:r>
      <w:r w:rsidR="00DB5116">
        <w:t>C</w:t>
      </w:r>
      <w:r>
        <w:t xml:space="preserve">, as may exist from time to time. </w:t>
      </w:r>
      <w:r w:rsidR="00296647">
        <w:t>IS</w:t>
      </w:r>
      <w:r w:rsidR="00DB5116">
        <w:t>C</w:t>
      </w:r>
      <w:r>
        <w:t xml:space="preserve"> reserves the right to terminate the Contract in whole or in part (or any order placed under it) if, in its sole judgment, the Legislature of the state of Idaho fails, neglects, or refuses to appropriate sufficient funds as may be required for </w:t>
      </w:r>
      <w:r w:rsidR="00296647">
        <w:t>IS</w:t>
      </w:r>
      <w:r w:rsidR="00DB5116">
        <w:t>C</w:t>
      </w:r>
      <w:r>
        <w:t xml:space="preserve"> to continue such payments, or requires any return or "give-back" of funds required for </w:t>
      </w:r>
      <w:r w:rsidR="00296647">
        <w:t>IS</w:t>
      </w:r>
      <w:r w:rsidR="00DB5116">
        <w:t>C</w:t>
      </w:r>
      <w:r>
        <w:t xml:space="preserve"> to continue payments, or if the </w:t>
      </w:r>
      <w:r w:rsidR="00651968">
        <w:t>state of Idaho</w:t>
      </w:r>
      <w:r>
        <w:t xml:space="preserve"> mandates any cuts or holdbacks in spending, or if funds are not budgeted or otherwise available (e.g. through repeal of enabling legislation), or if the </w:t>
      </w:r>
      <w:r w:rsidR="008C5E98">
        <w:t xml:space="preserve">state of Idaho or </w:t>
      </w:r>
      <w:r w:rsidR="00296647">
        <w:t>IS</w:t>
      </w:r>
      <w:r w:rsidR="008C5E98">
        <w:t>C</w:t>
      </w:r>
      <w:r>
        <w:t xml:space="preserve"> discontinues or makes a material alteration of the program under which funds were provided, or if federal grant funds are discontinued. </w:t>
      </w:r>
      <w:r w:rsidR="00296647">
        <w:t>IS</w:t>
      </w:r>
      <w:r w:rsidR="008C5E98">
        <w:t>C</w:t>
      </w:r>
      <w:r>
        <w:t xml:space="preserve"> shall not be required to transfer funds between accounts in the event that funds are reduced or unavailable. All affected future rights and liabilities of the parties shall thereupon cease within ten (10) calendar days after notice to the Contractor. Further, in the event that funds are no longer available to support the Contract, as described herein, </w:t>
      </w:r>
      <w:r w:rsidR="00296647">
        <w:t>IS</w:t>
      </w:r>
      <w:r w:rsidR="008C5E98">
        <w:t>C</w:t>
      </w:r>
      <w:r>
        <w:t xml:space="preserve"> shall not be liable for any penalty, expense, or liability, or for general, special, incidental, consequential or other damages resulting therefrom. </w:t>
      </w:r>
    </w:p>
    <w:p w14:paraId="796BC679" w14:textId="77777777" w:rsidR="00305EEC" w:rsidRDefault="00305EEC" w:rsidP="00305EEC">
      <w:pPr>
        <w:pStyle w:val="ListParagraph"/>
      </w:pPr>
    </w:p>
    <w:p w14:paraId="36FE1243" w14:textId="77777777" w:rsidR="00305EEC" w:rsidRDefault="00305EEC" w:rsidP="00305EEC">
      <w:pPr>
        <w:pStyle w:val="ListParagraph"/>
      </w:pPr>
    </w:p>
    <w:p w14:paraId="79500CB6" w14:textId="6308B50E" w:rsidR="0064342C" w:rsidRPr="00BA2FB4" w:rsidRDefault="00EB6F64" w:rsidP="00430130">
      <w:pPr>
        <w:pStyle w:val="ListParagraph"/>
        <w:numPr>
          <w:ilvl w:val="0"/>
          <w:numId w:val="3"/>
        </w:numPr>
        <w:ind w:left="720"/>
      </w:pPr>
      <w:r w:rsidRPr="009C7B6E">
        <w:rPr>
          <w:rFonts w:ascii="Calibri" w:hAnsi="Calibri" w:cs="Calibri"/>
          <w:u w:val="single"/>
        </w:rPr>
        <w:t>NO PUBLIC FUNDS FOR ABORTION ACT</w:t>
      </w:r>
      <w:r w:rsidRPr="009C7B6E">
        <w:rPr>
          <w:rFonts w:ascii="Calibri" w:hAnsi="Calibri" w:cs="Calibri"/>
        </w:rPr>
        <w:t xml:space="preserve">.  </w:t>
      </w:r>
      <w:r w:rsidR="00484592">
        <w:rPr>
          <w:rFonts w:ascii="Calibri" w:hAnsi="Calibri" w:cs="Calibri"/>
        </w:rPr>
        <w:t>Contractor hereby certifies pursuant to Title 18, Chapter 87, Idaho Code (the “Act”), that neither the Contractor nor any of its subsidiaries is an “abortion provider” or “affiliate” of an abortion provider, as defined and set forth in the Act. ISC shall have the right to terminate this Contract without penalty and to seek legal relief if the Contractor fails to identify itself as, or subsequently becomes, an abortion provider or affiliate thereof.</w:t>
      </w:r>
    </w:p>
    <w:p w14:paraId="1107A757" w14:textId="77777777" w:rsidR="00BA2FB4" w:rsidRPr="0064342C" w:rsidRDefault="00BA2FB4" w:rsidP="00BA2FB4">
      <w:pPr>
        <w:pStyle w:val="ListParagraph"/>
      </w:pPr>
    </w:p>
    <w:p w14:paraId="54090B0A" w14:textId="0C020EDE" w:rsidR="00270645" w:rsidRPr="00430130" w:rsidRDefault="00270645" w:rsidP="00E32CC6">
      <w:pPr>
        <w:pStyle w:val="ListParagraph"/>
        <w:numPr>
          <w:ilvl w:val="0"/>
          <w:numId w:val="3"/>
        </w:numPr>
        <w:ind w:left="720"/>
        <w:rPr>
          <w:rFonts w:ascii="Calibri" w:hAnsi="Calibri" w:cs="Calibri"/>
        </w:rPr>
      </w:pPr>
      <w:r w:rsidRPr="00430130">
        <w:rPr>
          <w:rFonts w:ascii="Calibri" w:hAnsi="Calibri" w:cs="Calibri"/>
          <w:u w:val="single"/>
        </w:rPr>
        <w:t>CERTIFICATE OF COMPLIANCE WITH “</w:t>
      </w:r>
      <w:r w:rsidR="00300DA8" w:rsidRPr="00430130">
        <w:rPr>
          <w:rFonts w:ascii="Calibri" w:hAnsi="Calibri" w:cs="Calibri"/>
          <w:u w:val="single"/>
        </w:rPr>
        <w:t>ANTI-BOYCOTT OF ISRAEL ACT</w:t>
      </w:r>
      <w:r w:rsidRPr="00430130">
        <w:rPr>
          <w:rFonts w:ascii="Calibri" w:hAnsi="Calibri" w:cs="Calibri"/>
          <w:u w:val="single"/>
        </w:rPr>
        <w:t>.</w:t>
      </w:r>
      <w:r w:rsidRPr="00430130">
        <w:rPr>
          <w:rFonts w:ascii="Calibri" w:hAnsi="Calibri" w:cs="Calibri"/>
        </w:rPr>
        <w:t xml:space="preserve"> Pursuant to Idaho Code section 67-2346, if this </w:t>
      </w:r>
      <w:r w:rsidR="00300DA8">
        <w:rPr>
          <w:rFonts w:ascii="Calibri" w:hAnsi="Calibri" w:cs="Calibri"/>
        </w:rPr>
        <w:t>Contract</w:t>
      </w:r>
      <w:r w:rsidRPr="00430130">
        <w:rPr>
          <w:rFonts w:ascii="Calibri" w:hAnsi="Calibri" w:cs="Calibri"/>
        </w:rPr>
        <w:t xml:space="preserve"> has at least a total potential value of one hundred thousand dollars ($100,000) and Contractor has ten (10) or more employees, Contractor certifies that it is </w:t>
      </w:r>
      <w:r w:rsidRPr="00430130">
        <w:rPr>
          <w:rFonts w:ascii="Calibri" w:hAnsi="Calibri" w:cs="Calibri"/>
        </w:rPr>
        <w:lastRenderedPageBreak/>
        <w:t xml:space="preserve">not currently engaged in, and will not for the duration of the </w:t>
      </w:r>
      <w:r w:rsidR="00300DA8">
        <w:rPr>
          <w:rFonts w:ascii="Calibri" w:hAnsi="Calibri" w:cs="Calibri"/>
        </w:rPr>
        <w:t>Contract</w:t>
      </w:r>
      <w:r w:rsidRPr="00430130">
        <w:rPr>
          <w:rFonts w:ascii="Calibri" w:hAnsi="Calibri" w:cs="Calibri"/>
        </w:rPr>
        <w:t xml:space="preserve"> engage in, a boycott of goods or services from Israel or territories under its control. The terms in this section defined in Idaho Code section 67-2346 shall have the meaning defined therein."</w:t>
      </w:r>
      <w:r w:rsidR="009C7B6E">
        <w:rPr>
          <w:rFonts w:ascii="Calibri" w:hAnsi="Calibri" w:cs="Calibri"/>
        </w:rPr>
        <w:t xml:space="preserve"> If Contractor engages in a boycott of goods or services from Israel or territories under its control, ISC shall have the right, in accordance with its obligations under Idaho law, to immediately terminate the Contract without penalty to ISC and seek legal relief.</w:t>
      </w:r>
    </w:p>
    <w:p w14:paraId="79F9565F" w14:textId="77777777" w:rsidR="00270645" w:rsidRPr="00430130" w:rsidRDefault="00270645" w:rsidP="00430130">
      <w:pPr>
        <w:pStyle w:val="ListParagraph"/>
        <w:rPr>
          <w:u w:val="single"/>
        </w:rPr>
      </w:pPr>
    </w:p>
    <w:p w14:paraId="50477662" w14:textId="26EC586D" w:rsidR="00450716" w:rsidRDefault="00795AC5" w:rsidP="00DB5E8D">
      <w:pPr>
        <w:pStyle w:val="ListParagraph"/>
        <w:numPr>
          <w:ilvl w:val="0"/>
          <w:numId w:val="3"/>
        </w:numPr>
        <w:ind w:left="720"/>
      </w:pPr>
      <w:r w:rsidRPr="0064342C">
        <w:rPr>
          <w:u w:val="single"/>
        </w:rPr>
        <w:t>PUBLIC RECORDS</w:t>
      </w:r>
      <w:r w:rsidR="00254557">
        <w:t>.</w:t>
      </w:r>
      <w:r>
        <w:t xml:space="preserve"> </w:t>
      </w:r>
    </w:p>
    <w:p w14:paraId="2FC2F326" w14:textId="77777777" w:rsidR="0064342C" w:rsidRDefault="0064342C" w:rsidP="0064342C">
      <w:pPr>
        <w:pStyle w:val="ListParagraph"/>
      </w:pPr>
    </w:p>
    <w:p w14:paraId="6095615F" w14:textId="33F1A1DC" w:rsidR="00BC0A33" w:rsidRDefault="00795AC5" w:rsidP="00305EEC">
      <w:pPr>
        <w:ind w:left="720" w:hanging="720"/>
      </w:pPr>
      <w:r>
        <w:t xml:space="preserve">A. </w:t>
      </w:r>
      <w:r w:rsidR="00450716">
        <w:tab/>
      </w:r>
      <w:r>
        <w:t>Pursuant to Idaho Co</w:t>
      </w:r>
      <w:r w:rsidR="00D20F08">
        <w:t>urt Administrative Rule 32</w:t>
      </w:r>
      <w:r w:rsidR="007E459B">
        <w:t xml:space="preserve"> (“ICAR 32”)</w:t>
      </w:r>
      <w:r>
        <w:t xml:space="preserve">, information or documents received by </w:t>
      </w:r>
      <w:r w:rsidR="00E5545B">
        <w:t>IS</w:t>
      </w:r>
      <w:r w:rsidR="00BC0A33">
        <w:t>C</w:t>
      </w:r>
      <w:r>
        <w:t xml:space="preserve"> </w:t>
      </w:r>
      <w:r w:rsidR="00D20F08">
        <w:t>may</w:t>
      </w:r>
      <w:r>
        <w:t xml:space="preserve"> be open to public inspection and copying unless the material is exempt from disclosure under </w:t>
      </w:r>
      <w:r w:rsidR="00D20F08">
        <w:t xml:space="preserve">the rule or </w:t>
      </w:r>
      <w:r>
        <w:t>applicable law. The person or entity submitting the material must clearly designate specific information within the document as “exempt,” if claiming an exemption</w:t>
      </w:r>
      <w:r w:rsidR="00D04ED9">
        <w:t>,</w:t>
      </w:r>
      <w:r>
        <w:t xml:space="preserve"> and indicate the basis for such exemption. </w:t>
      </w:r>
      <w:r w:rsidR="00E5545B">
        <w:t>IS</w:t>
      </w:r>
      <w:r w:rsidR="00BC0A33">
        <w:t>C</w:t>
      </w:r>
      <w:r>
        <w:t xml:space="preserve"> will not accept the marking of an entire document as exempt; or a legend or statement on one page that all, or substantially all, of the document is exempt from disclosure. </w:t>
      </w:r>
      <w:r w:rsidR="007E459B">
        <w:t>Please note that there is no general exemption for trade secrets under ICAR 32. Trade secrets are exempt only to the extent they fall under one of the exemptions expressly listed under ICAR 32.</w:t>
      </w:r>
    </w:p>
    <w:p w14:paraId="5DC55632" w14:textId="1AC13B5C" w:rsidR="002A6A2D" w:rsidRDefault="00795AC5" w:rsidP="00305EEC">
      <w:pPr>
        <w:ind w:left="720" w:hanging="720"/>
      </w:pPr>
      <w:r>
        <w:t xml:space="preserve">B. </w:t>
      </w:r>
      <w:r w:rsidR="00BC0A33">
        <w:tab/>
      </w:r>
      <w:r>
        <w:t>Contractor shall indemnify</w:t>
      </w:r>
      <w:r w:rsidR="00BA2FB4">
        <w:t>,</w:t>
      </w:r>
      <w:r>
        <w:t xml:space="preserve"> defend</w:t>
      </w:r>
      <w:r w:rsidR="00BA2FB4">
        <w:t>, and hold harmless</w:t>
      </w:r>
      <w:r>
        <w:t xml:space="preserve"> </w:t>
      </w:r>
      <w:r w:rsidR="00E5545B">
        <w:t>IS</w:t>
      </w:r>
      <w:r w:rsidR="00D20F08">
        <w:t>C</w:t>
      </w:r>
      <w:r w:rsidR="00BA2FB4">
        <w:t>, its officials, officers, employees, and agents,</w:t>
      </w:r>
      <w:r>
        <w:t xml:space="preserve"> against </w:t>
      </w:r>
      <w:r w:rsidR="00BA2FB4">
        <w:t xml:space="preserve">any and </w:t>
      </w:r>
      <w:r>
        <w:t xml:space="preserve">all </w:t>
      </w:r>
      <w:r w:rsidR="00BA2FB4">
        <w:t>actions, claims, suits, proceedings, losses, liability, damages, costs, and expenses (including reasonable attorney fees and costs), arising out of or relating to ISC</w:t>
      </w:r>
      <w:r>
        <w:t xml:space="preserve"> honoring such a designation or for the Contractor’s failure to designate </w:t>
      </w:r>
      <w:r w:rsidR="00823620">
        <w:t>individual documents or portion of a document</w:t>
      </w:r>
      <w:r>
        <w:t xml:space="preserve"> as exempt. The Contractor’s failure to designate as exempt any document or portion of a document that is released by </w:t>
      </w:r>
      <w:r w:rsidR="00E5545B">
        <w:t>IS</w:t>
      </w:r>
      <w:r w:rsidR="002A6A2D">
        <w:t>C</w:t>
      </w:r>
      <w:r>
        <w:t xml:space="preserve"> shall constitute a complete waiver of any and all claims for damages caused by any such release. If </w:t>
      </w:r>
      <w:r w:rsidR="00E5545B">
        <w:t>IS</w:t>
      </w:r>
      <w:r w:rsidR="002A6A2D">
        <w:t>C</w:t>
      </w:r>
      <w:r>
        <w:t xml:space="preserve"> receives a request for materials claimed exempt by the Contractor, the Contractor shall provide the legal defense for such claim. </w:t>
      </w:r>
    </w:p>
    <w:p w14:paraId="7688B073" w14:textId="21774430" w:rsidR="002A6A2D" w:rsidRDefault="00795AC5" w:rsidP="002A6A2D">
      <w:pPr>
        <w:pStyle w:val="ListParagraph"/>
        <w:numPr>
          <w:ilvl w:val="0"/>
          <w:numId w:val="3"/>
        </w:numPr>
        <w:ind w:left="720"/>
      </w:pPr>
      <w:r w:rsidRPr="0064342C">
        <w:rPr>
          <w:u w:val="single"/>
        </w:rPr>
        <w:t>NOTICES</w:t>
      </w:r>
      <w:r w:rsidR="002A6A2D">
        <w:t>.</w:t>
      </w:r>
      <w:r>
        <w:t xml:space="preserve"> Any notice which may be or is required to be given pursuant to the provisions of the Contract shall be in writing and shall be hand delivered, sent by email, prepaid overnight courier or United States’ mail as follows: </w:t>
      </w:r>
    </w:p>
    <w:p w14:paraId="74E62861" w14:textId="22AE609B" w:rsidR="002A6A2D" w:rsidRDefault="00795AC5" w:rsidP="00305EEC">
      <w:pPr>
        <w:ind w:left="720" w:hanging="720"/>
      </w:pPr>
      <w:r>
        <w:t xml:space="preserve">A. </w:t>
      </w:r>
      <w:r w:rsidR="002A6A2D">
        <w:tab/>
      </w:r>
      <w:r>
        <w:t xml:space="preserve">For notice to </w:t>
      </w:r>
      <w:r w:rsidR="00E5545B">
        <w:t>IS</w:t>
      </w:r>
      <w:r w:rsidR="002A6A2D">
        <w:t>C</w:t>
      </w:r>
      <w:r>
        <w:t>, the address</w:t>
      </w:r>
      <w:r w:rsidR="00D20F08">
        <w:t xml:space="preserve"> and</w:t>
      </w:r>
      <w:r>
        <w:t xml:space="preserve"> phone number are: </w:t>
      </w:r>
      <w:r w:rsidR="00D20F08">
        <w:t>Administrative Director of the Courts, Idaho Supreme Court, 451 W. State Street, Boise, ID 83720-0101, (208) 334-2246</w:t>
      </w:r>
      <w:r w:rsidR="002A6A2D">
        <w:t>.</w:t>
      </w:r>
      <w:r>
        <w:t xml:space="preserve"> Additionally, for notice to </w:t>
      </w:r>
      <w:r w:rsidR="00E5545B">
        <w:t>IS</w:t>
      </w:r>
      <w:r w:rsidR="002A6A2D">
        <w:t>C</w:t>
      </w:r>
      <w:r>
        <w:t xml:space="preserve">, the email address to use is </w:t>
      </w:r>
      <w:hyperlink r:id="rId12" w:history="1">
        <w:r w:rsidR="00823620" w:rsidRPr="00E24B1B">
          <w:rPr>
            <w:rStyle w:val="Hyperlink"/>
          </w:rPr>
          <w:t>FinanceOffice@idcourts.net</w:t>
        </w:r>
      </w:hyperlink>
      <w:r w:rsidR="00823620">
        <w:t>.</w:t>
      </w:r>
      <w:r>
        <w:t xml:space="preserve"> </w:t>
      </w:r>
    </w:p>
    <w:p w14:paraId="4C5FB803" w14:textId="77777777" w:rsidR="00E32CC6" w:rsidRDefault="00795AC5" w:rsidP="00E32CC6">
      <w:pPr>
        <w:ind w:left="720" w:hanging="720"/>
      </w:pPr>
      <w:r>
        <w:t xml:space="preserve">B. </w:t>
      </w:r>
      <w:r w:rsidR="002A6A2D">
        <w:tab/>
      </w:r>
      <w:r>
        <w:t xml:space="preserve">For notice to the Contractor, the address or email address shall be that contained on the Contractor’s Proposal. </w:t>
      </w:r>
    </w:p>
    <w:p w14:paraId="17196925" w14:textId="534F447E" w:rsidR="00F6653A" w:rsidRDefault="00795AC5" w:rsidP="00E32CC6">
      <w:pPr>
        <w:ind w:left="720"/>
      </w:pPr>
      <w:r>
        <w:t>Notice shall be deemed delivered immediately upon personal service, email (with printout confirming sent)</w:t>
      </w:r>
      <w:r w:rsidR="00C00186">
        <w:t>,</w:t>
      </w:r>
      <w:r>
        <w:t xml:space="preserve"> the day after deposit for overnight courier</w:t>
      </w:r>
      <w:r w:rsidR="00C00186">
        <w:t>,</w:t>
      </w:r>
      <w:r>
        <w:t xml:space="preserve"> or forty-eight (48) hours after deposit in the United States’ mail. Either party may change its address or email address by giving written notice of the change to the other party. </w:t>
      </w:r>
    </w:p>
    <w:p w14:paraId="55A9A167" w14:textId="77777777" w:rsidR="0064342C" w:rsidRDefault="00795AC5" w:rsidP="00F6653A">
      <w:pPr>
        <w:pStyle w:val="ListParagraph"/>
        <w:numPr>
          <w:ilvl w:val="0"/>
          <w:numId w:val="3"/>
        </w:numPr>
        <w:ind w:left="720"/>
      </w:pPr>
      <w:r w:rsidRPr="0064342C">
        <w:rPr>
          <w:u w:val="single"/>
        </w:rPr>
        <w:lastRenderedPageBreak/>
        <w:t>NON-WAIVER</w:t>
      </w:r>
      <w:r w:rsidR="00F6653A">
        <w:t>.</w:t>
      </w:r>
      <w:r>
        <w:t xml:space="preserve"> The failure of any party, at any time, to enforce a provision of the Contract shall in no way constitute a waiver of that provision, nor in any way affect the validity of the Contract, any part hereof, or the right of such party thereafter to enforce each and every provision hereof. </w:t>
      </w:r>
    </w:p>
    <w:p w14:paraId="42E0F36D" w14:textId="77777777" w:rsidR="0064342C" w:rsidRPr="0064342C" w:rsidRDefault="0064342C" w:rsidP="0064342C">
      <w:pPr>
        <w:pStyle w:val="ListParagraph"/>
      </w:pPr>
    </w:p>
    <w:p w14:paraId="3D01C721" w14:textId="04A991C8" w:rsidR="0064342C" w:rsidRDefault="00795AC5" w:rsidP="00F6653A">
      <w:pPr>
        <w:pStyle w:val="ListParagraph"/>
        <w:numPr>
          <w:ilvl w:val="0"/>
          <w:numId w:val="3"/>
        </w:numPr>
        <w:ind w:left="720"/>
      </w:pPr>
      <w:r w:rsidRPr="0064342C">
        <w:rPr>
          <w:u w:val="single"/>
        </w:rPr>
        <w:t>ATTORNEY FEES</w:t>
      </w:r>
      <w:r w:rsidR="00F6653A">
        <w:t>.</w:t>
      </w:r>
      <w:r>
        <w:t xml:space="preserve"> In the event suit is brought or an attorney is retained by any party to the Contract to enforce the terms of the Contract or to collect any moneys due hereunder, </w:t>
      </w:r>
      <w:r w:rsidR="00686BAD">
        <w:t>if ISC is the prevailing party, ISC</w:t>
      </w:r>
      <w:r>
        <w:t xml:space="preserve"> shall be entitled to recover reimbursement for reasonable attorney fees, court costs, costs of investigation and other related expenses incurred in connection therewith in addition to any other available remedies</w:t>
      </w:r>
      <w:r w:rsidR="00686BAD">
        <w:t>.</w:t>
      </w:r>
    </w:p>
    <w:p w14:paraId="0841146F" w14:textId="77777777" w:rsidR="0064342C" w:rsidRPr="0064342C" w:rsidRDefault="0064342C" w:rsidP="0064342C">
      <w:pPr>
        <w:pStyle w:val="ListParagraph"/>
        <w:rPr>
          <w:u w:val="single"/>
        </w:rPr>
      </w:pPr>
    </w:p>
    <w:p w14:paraId="25AB28AE" w14:textId="1137AC33" w:rsidR="00B8772B" w:rsidRDefault="00795AC5" w:rsidP="00F6653A">
      <w:pPr>
        <w:pStyle w:val="ListParagraph"/>
        <w:numPr>
          <w:ilvl w:val="0"/>
          <w:numId w:val="3"/>
        </w:numPr>
        <w:ind w:left="720"/>
      </w:pPr>
      <w:r w:rsidRPr="0064342C">
        <w:rPr>
          <w:u w:val="single"/>
        </w:rPr>
        <w:t xml:space="preserve">RESTRICTIONS AND WARRANTIES </w:t>
      </w:r>
      <w:r w:rsidR="00270645">
        <w:rPr>
          <w:u w:val="single"/>
        </w:rPr>
        <w:t>ON</w:t>
      </w:r>
      <w:r w:rsidR="00270645" w:rsidRPr="0064342C">
        <w:rPr>
          <w:u w:val="single"/>
        </w:rPr>
        <w:t xml:space="preserve"> </w:t>
      </w:r>
      <w:r w:rsidRPr="0064342C">
        <w:rPr>
          <w:u w:val="single"/>
        </w:rPr>
        <w:t>ILLEGAL ALIENS</w:t>
      </w:r>
      <w:r w:rsidR="00A17469">
        <w:t>.</w:t>
      </w:r>
      <w:r>
        <w:t xml:space="preserve"> Contractor warrants that it does not knowingly hire or engage any illegal aliens or persons not authorized to work in the United States; it takes steps to verify that it does not hire or engage any illegal aliens or persons not authorized to work in the United States; and that any misrepresentation in this regard or any employment of persons not authorized to work in the United States constitutes a material breach and shall be cause for the imposition of monetary penalties up to five percent (5%) of the contract price, per violation, and/or termination of </w:t>
      </w:r>
      <w:r w:rsidR="00AC78F6">
        <w:t>this C</w:t>
      </w:r>
      <w:r>
        <w:t>ontract</w:t>
      </w:r>
      <w:r w:rsidR="00270645">
        <w:t xml:space="preserve"> without penalty to the ISC</w:t>
      </w:r>
      <w:r>
        <w:t xml:space="preserve">. </w:t>
      </w:r>
    </w:p>
    <w:p w14:paraId="324460DC" w14:textId="77777777" w:rsidR="00B8772B" w:rsidRPr="00B8772B" w:rsidRDefault="00B8772B" w:rsidP="00B8772B">
      <w:pPr>
        <w:pStyle w:val="ListParagraph"/>
        <w:rPr>
          <w:u w:val="single"/>
        </w:rPr>
      </w:pPr>
    </w:p>
    <w:p w14:paraId="43A96D5B" w14:textId="77777777" w:rsidR="00B8772B" w:rsidRDefault="00795AC5" w:rsidP="00F6653A">
      <w:pPr>
        <w:pStyle w:val="ListParagraph"/>
        <w:numPr>
          <w:ilvl w:val="0"/>
          <w:numId w:val="3"/>
        </w:numPr>
        <w:ind w:left="720"/>
      </w:pPr>
      <w:r w:rsidRPr="00B8772B">
        <w:rPr>
          <w:u w:val="single"/>
        </w:rPr>
        <w:t>FORCE MAJEURE</w:t>
      </w:r>
      <w:r w:rsidR="00A17469">
        <w:t>.</w:t>
      </w:r>
      <w:r>
        <w:t xml:space="preserve"> Neither party shall be liable or deemed to be in default for any Force Majeure delay in shipment or performance occasioned by unforeseeable causes beyond the control and without the fault or negligence of either party, including, but not restricted to, acts of God or the public enemy, fires, floods, epidemics, quarantine, restrictions, strikes, freight embargoes, or unusually severe weather, provided that in all cases the Contractor shall notify </w:t>
      </w:r>
      <w:r w:rsidR="00E5545B">
        <w:t>IS</w:t>
      </w:r>
      <w:r w:rsidR="00A17469">
        <w:t>C</w:t>
      </w:r>
      <w:r>
        <w:t xml:space="preserve"> promptly in writing of any cause for delay and </w:t>
      </w:r>
      <w:r w:rsidR="00E5545B">
        <w:t>IS</w:t>
      </w:r>
      <w:r w:rsidR="00237EAF">
        <w:t>C</w:t>
      </w:r>
      <w:r>
        <w:t xml:space="preserve"> concurs that the delay was beyond the control and without the fault or negligence of the Contractor. The period for the performance shall be extended for a period equivalent to the period of the Force Majeure delay. </w:t>
      </w:r>
    </w:p>
    <w:p w14:paraId="55D502F1" w14:textId="77777777" w:rsidR="00B8772B" w:rsidRPr="00B8772B" w:rsidRDefault="00B8772B" w:rsidP="00B8772B">
      <w:pPr>
        <w:pStyle w:val="ListParagraph"/>
        <w:rPr>
          <w:u w:val="single"/>
        </w:rPr>
      </w:pPr>
    </w:p>
    <w:p w14:paraId="6939006F" w14:textId="1136EF3A" w:rsidR="00B8772B" w:rsidRDefault="00795AC5" w:rsidP="00F6653A">
      <w:pPr>
        <w:pStyle w:val="ListParagraph"/>
        <w:numPr>
          <w:ilvl w:val="0"/>
          <w:numId w:val="3"/>
        </w:numPr>
        <w:ind w:left="720"/>
      </w:pPr>
      <w:r w:rsidRPr="00B8772B">
        <w:rPr>
          <w:u w:val="single"/>
        </w:rPr>
        <w:t>PRIORITY OF DOCUMENTS</w:t>
      </w:r>
      <w:r w:rsidR="00237EAF">
        <w:t>.</w:t>
      </w:r>
      <w:r>
        <w:t xml:space="preserve"> The Contract consists of</w:t>
      </w:r>
      <w:r w:rsidR="0078357C">
        <w:t>,</w:t>
      </w:r>
      <w:r>
        <w:t xml:space="preserve"> and precedence is established by the order of the following documents</w:t>
      </w:r>
      <w:r w:rsidR="00300DA8">
        <w:t>:</w:t>
      </w:r>
      <w:r w:rsidR="004F6B5D">
        <w:t xml:space="preserve"> 1</w:t>
      </w:r>
      <w:r w:rsidR="00B22D9F">
        <w:t xml:space="preserve">. </w:t>
      </w:r>
      <w:r w:rsidR="00300DA8">
        <w:t xml:space="preserve">this Contract; 2. </w:t>
      </w:r>
      <w:r w:rsidR="004F7ED9">
        <w:t>ARPA Compliance Provisions (attached as Exhibit C)</w:t>
      </w:r>
      <w:r w:rsidR="004A1259">
        <w:rPr>
          <w:rStyle w:val="normaltextrun"/>
          <w:rFonts w:ascii="Calibri" w:hAnsi="Calibri" w:cs="Calibri"/>
          <w:color w:val="3D3D3D"/>
          <w:bdr w:val="none" w:sz="0" w:space="0" w:color="auto" w:frame="1"/>
        </w:rPr>
        <w:t xml:space="preserve">; </w:t>
      </w:r>
      <w:r w:rsidR="00E5162A">
        <w:t>3</w:t>
      </w:r>
      <w:r w:rsidR="004F7ED9">
        <w:t xml:space="preserve">. </w:t>
      </w:r>
      <w:r w:rsidR="00300DA8">
        <w:t>t</w:t>
      </w:r>
      <w:r>
        <w:t xml:space="preserve">he </w:t>
      </w:r>
      <w:r w:rsidR="00300DA8">
        <w:t>RFP</w:t>
      </w:r>
      <w:r w:rsidR="00C1395E">
        <w:t xml:space="preserve"> (attached as Exhibit </w:t>
      </w:r>
      <w:r w:rsidR="00686BAD">
        <w:t>A</w:t>
      </w:r>
      <w:r w:rsidR="00C1395E">
        <w:t>)</w:t>
      </w:r>
      <w:r w:rsidR="00800152">
        <w:t xml:space="preserve">; </w:t>
      </w:r>
      <w:r w:rsidR="00E5162A">
        <w:t>4</w:t>
      </w:r>
      <w:r w:rsidR="004F7ED9">
        <w:t xml:space="preserve">. </w:t>
      </w:r>
      <w:r>
        <w:t xml:space="preserve">Contractor’s Proposal as accepted by </w:t>
      </w:r>
      <w:r w:rsidR="00E5545B">
        <w:t>IS</w:t>
      </w:r>
      <w:r w:rsidR="007B369F">
        <w:t>C</w:t>
      </w:r>
      <w:r w:rsidR="00C1395E">
        <w:t xml:space="preserve"> (attached as Exhibit </w:t>
      </w:r>
      <w:r w:rsidR="00686BAD">
        <w:t>B</w:t>
      </w:r>
      <w:r w:rsidR="00C1395E">
        <w:t>); and any other document accepted by ISC attached as an exhibit hereto</w:t>
      </w:r>
      <w:r>
        <w:t xml:space="preserve">. </w:t>
      </w:r>
      <w:r w:rsidR="00A42F82">
        <w:t>Each of these documents is</w:t>
      </w:r>
      <w:r>
        <w:t xml:space="preserve"> incorporated into the Contract by this reference. The parties intend to include all items necessary for the proper completion of the Contract’s requirements. The documents set forth above are complementary and what is required by one shall be binding as if required by all. However, in the case of any conflict or inconsistency arising under the documents, a lower numbered document shall supersede a higher numbered document to the extent necessary to resolve any such conflict or inconsistency. Provided, however, that in the event an issue is addressed in one of the above</w:t>
      </w:r>
      <w:r w:rsidR="00F25901">
        <w:t>-</w:t>
      </w:r>
      <w:r>
        <w:t xml:space="preserve">mentioned documents but is not addressed in another of such documents, no conflict or inconsistency shall be deemed to occur. Where terms and conditions specified in the Contractor's Proposal differ from the terms in the </w:t>
      </w:r>
      <w:r w:rsidR="00492238">
        <w:t>RFP</w:t>
      </w:r>
      <w:r>
        <w:t xml:space="preserve">, the terms and conditions in the </w:t>
      </w:r>
      <w:r w:rsidR="00492238">
        <w:t xml:space="preserve">RFP </w:t>
      </w:r>
      <w:r>
        <w:t xml:space="preserve">shall apply. Where terms and conditions specified in the Contractor’s Proposal supplement the terms and conditions in the </w:t>
      </w:r>
      <w:r w:rsidR="00492238">
        <w:t>RFP</w:t>
      </w:r>
      <w:r>
        <w:t xml:space="preserve">, the supplemental terms and conditions shall apply only if specifically accepted by </w:t>
      </w:r>
      <w:r w:rsidR="00E5545B">
        <w:t>IS</w:t>
      </w:r>
      <w:r w:rsidR="006711C8">
        <w:t>C</w:t>
      </w:r>
      <w:r>
        <w:t xml:space="preserve"> in writing. </w:t>
      </w:r>
    </w:p>
    <w:p w14:paraId="0B08A55E" w14:textId="77777777" w:rsidR="00B8772B" w:rsidRDefault="00B8772B" w:rsidP="00B8772B">
      <w:pPr>
        <w:pStyle w:val="ListParagraph"/>
      </w:pPr>
    </w:p>
    <w:p w14:paraId="113FB844" w14:textId="38CB9942" w:rsidR="00B8772B" w:rsidRDefault="00795AC5" w:rsidP="00F6653A">
      <w:pPr>
        <w:pStyle w:val="ListParagraph"/>
        <w:numPr>
          <w:ilvl w:val="0"/>
          <w:numId w:val="3"/>
        </w:numPr>
        <w:ind w:left="720"/>
      </w:pPr>
      <w:r w:rsidRPr="00B8772B">
        <w:rPr>
          <w:u w:val="single"/>
        </w:rPr>
        <w:lastRenderedPageBreak/>
        <w:t>ENTIRE AGREEMENT</w:t>
      </w:r>
      <w:r w:rsidR="00845801">
        <w:t>.</w:t>
      </w:r>
      <w:r>
        <w:t xml:space="preserve"> The Contract is the entire agreement between the parties with respect to the subject matter hereof.  </w:t>
      </w:r>
    </w:p>
    <w:p w14:paraId="548CB150" w14:textId="77777777" w:rsidR="00B8772B" w:rsidRPr="00B8772B" w:rsidRDefault="00B8772B" w:rsidP="00B8772B">
      <w:pPr>
        <w:pStyle w:val="ListParagraph"/>
        <w:rPr>
          <w:u w:val="single"/>
        </w:rPr>
      </w:pPr>
    </w:p>
    <w:p w14:paraId="4AF1E552" w14:textId="75C352BD" w:rsidR="00B8772B" w:rsidRDefault="00795AC5" w:rsidP="00B8772B">
      <w:pPr>
        <w:pStyle w:val="ListParagraph"/>
        <w:numPr>
          <w:ilvl w:val="0"/>
          <w:numId w:val="3"/>
        </w:numPr>
        <w:ind w:left="720"/>
      </w:pPr>
      <w:r w:rsidRPr="00B8772B">
        <w:rPr>
          <w:u w:val="single"/>
        </w:rPr>
        <w:t>GOVERNING LAW AND SEVERABILITY</w:t>
      </w:r>
      <w:r w:rsidR="00CA2726">
        <w:t>.</w:t>
      </w:r>
      <w:r>
        <w:t xml:space="preserve"> The Contract shall be construed in accordance with and governed by the laws of the state of Idaho. Any action to enforce the provisions of the Contract shall be brought in </w:t>
      </w:r>
      <w:r w:rsidR="003F581D">
        <w:t>s</w:t>
      </w:r>
      <w:r>
        <w:t>tate district court in Ada County, Boise, Idaho. In the event any term of the Contract is held to be invalid or unenforceable by a court of competent jurisdiction, the remaining terms of the Contract will remain in force.</w:t>
      </w:r>
    </w:p>
    <w:p w14:paraId="4BA49412" w14:textId="77777777" w:rsidR="00A65317" w:rsidRDefault="00A65317" w:rsidP="00800152">
      <w:pPr>
        <w:pStyle w:val="ListParagraph"/>
      </w:pPr>
    </w:p>
    <w:p w14:paraId="6AC101DE" w14:textId="25E43362" w:rsidR="007D07E6" w:rsidRDefault="00FF11A1" w:rsidP="007D07E6">
      <w:pPr>
        <w:pStyle w:val="ListParagraph"/>
        <w:numPr>
          <w:ilvl w:val="0"/>
          <w:numId w:val="3"/>
        </w:numPr>
        <w:ind w:left="720"/>
      </w:pPr>
      <w:r w:rsidRPr="00B8772B">
        <w:rPr>
          <w:u w:val="single"/>
        </w:rPr>
        <w:t>INSURANCE</w:t>
      </w:r>
      <w:r>
        <w:t>.</w:t>
      </w:r>
      <w:r w:rsidRPr="00FF11A1">
        <w:t xml:space="preserve"> Contractor shall </w:t>
      </w:r>
      <w:r w:rsidR="002466E4">
        <w:t xml:space="preserve">obtain and </w:t>
      </w:r>
      <w:r w:rsidRPr="00FF11A1">
        <w:t>maintain</w:t>
      </w:r>
      <w:r w:rsidR="007E39E6">
        <w:t xml:space="preserve">, and </w:t>
      </w:r>
      <w:r w:rsidR="002466E4">
        <w:t xml:space="preserve">ensure that each subcontractor obtains and maintains, insurance as specified herein at all </w:t>
      </w:r>
      <w:r w:rsidR="007D07E6">
        <w:t xml:space="preserve">times during the term of this </w:t>
      </w:r>
      <w:r w:rsidR="003F6B24">
        <w:t>Contract</w:t>
      </w:r>
      <w:r w:rsidR="007D07E6">
        <w:t>.</w:t>
      </w:r>
    </w:p>
    <w:p w14:paraId="02A76457" w14:textId="77777777" w:rsidR="007D07E6" w:rsidRDefault="007D07E6" w:rsidP="007D07E6">
      <w:pPr>
        <w:pStyle w:val="ListParagraph"/>
      </w:pPr>
    </w:p>
    <w:p w14:paraId="1B270932" w14:textId="3C70F2A5" w:rsidR="00B830D6" w:rsidRDefault="00C71377" w:rsidP="002D46D0">
      <w:pPr>
        <w:pStyle w:val="ListParagraph"/>
        <w:numPr>
          <w:ilvl w:val="0"/>
          <w:numId w:val="11"/>
        </w:numPr>
        <w:ind w:hanging="720"/>
      </w:pPr>
      <w:r>
        <w:t>Insurers must be licensed and admitted in the State of Idaho and have an AM Best rating of A-VIII or better.</w:t>
      </w:r>
      <w:r w:rsidR="00FF11A1" w:rsidRPr="00FF11A1">
        <w:t xml:space="preserve"> </w:t>
      </w:r>
    </w:p>
    <w:p w14:paraId="6C16A817" w14:textId="77777777" w:rsidR="00AD5ACD" w:rsidRDefault="00AD5ACD" w:rsidP="002D46D0">
      <w:pPr>
        <w:pStyle w:val="ListParagraph"/>
        <w:ind w:hanging="720"/>
      </w:pPr>
    </w:p>
    <w:p w14:paraId="4398962F" w14:textId="64E0A4D5" w:rsidR="00B830D6" w:rsidRDefault="00B830D6" w:rsidP="002D46D0">
      <w:pPr>
        <w:pStyle w:val="ListParagraph"/>
        <w:numPr>
          <w:ilvl w:val="0"/>
          <w:numId w:val="11"/>
        </w:numPr>
        <w:ind w:hanging="720"/>
      </w:pPr>
      <w:r>
        <w:t xml:space="preserve">Workers’ Compensation insurance as required by state statute, and Employer’s Liability Insurance covering all of </w:t>
      </w:r>
      <w:r w:rsidR="00CC6E52">
        <w:t>Contractor’s</w:t>
      </w:r>
      <w:r>
        <w:t xml:space="preserve"> employees acting within the course and scope of their employment.</w:t>
      </w:r>
    </w:p>
    <w:p w14:paraId="3FB207AE" w14:textId="77777777" w:rsidR="00AD5ACD" w:rsidRDefault="00AD5ACD" w:rsidP="002D46D0">
      <w:pPr>
        <w:pStyle w:val="ListParagraph"/>
        <w:ind w:hanging="720"/>
      </w:pPr>
    </w:p>
    <w:p w14:paraId="69152482" w14:textId="77777777" w:rsidR="007D07E6" w:rsidRDefault="00B830D6" w:rsidP="002D46D0">
      <w:pPr>
        <w:pStyle w:val="ListParagraph"/>
        <w:numPr>
          <w:ilvl w:val="0"/>
          <w:numId w:val="11"/>
        </w:numPr>
        <w:ind w:hanging="720"/>
      </w:pPr>
      <w:r>
        <w:t>Commercial General Liability Insurance written on an ISO occurrence form, covering premises operations, fire damage, independent contractors, products and completed operations, blanket contractual liability, personal injury, and advertising liability with minimum limits as follows:</w:t>
      </w:r>
    </w:p>
    <w:p w14:paraId="61D4FD10" w14:textId="77777777" w:rsidR="007D07E6" w:rsidRDefault="00B830D6" w:rsidP="007D07E6">
      <w:pPr>
        <w:pStyle w:val="ListParagraph"/>
        <w:numPr>
          <w:ilvl w:val="1"/>
          <w:numId w:val="11"/>
        </w:numPr>
      </w:pPr>
      <w:r>
        <w:t>$1,000,000 each occurrence;</w:t>
      </w:r>
    </w:p>
    <w:p w14:paraId="70C18CA0" w14:textId="3C6FF9FD" w:rsidR="007D07E6" w:rsidRDefault="00B830D6" w:rsidP="007D07E6">
      <w:pPr>
        <w:pStyle w:val="ListParagraph"/>
        <w:numPr>
          <w:ilvl w:val="1"/>
          <w:numId w:val="11"/>
        </w:numPr>
      </w:pPr>
      <w:r>
        <w:t>$</w:t>
      </w:r>
      <w:r w:rsidR="008A7A6C">
        <w:t>1</w:t>
      </w:r>
      <w:r>
        <w:t>,000,000 general aggregate;</w:t>
      </w:r>
    </w:p>
    <w:p w14:paraId="7D851A66" w14:textId="6846B235" w:rsidR="007D07E6" w:rsidRDefault="00B830D6" w:rsidP="007D07E6">
      <w:pPr>
        <w:pStyle w:val="ListParagraph"/>
        <w:numPr>
          <w:ilvl w:val="1"/>
          <w:numId w:val="11"/>
        </w:numPr>
      </w:pPr>
      <w:r>
        <w:t>$</w:t>
      </w:r>
      <w:r w:rsidR="008A7A6C">
        <w:t>1</w:t>
      </w:r>
      <w:r>
        <w:t>,000,000 products and completed operations aggregate; and</w:t>
      </w:r>
    </w:p>
    <w:p w14:paraId="40D1AA73" w14:textId="38CB9788" w:rsidR="00B830D6" w:rsidRDefault="00B830D6" w:rsidP="007D07E6">
      <w:pPr>
        <w:pStyle w:val="ListParagraph"/>
        <w:numPr>
          <w:ilvl w:val="1"/>
          <w:numId w:val="11"/>
        </w:numPr>
      </w:pPr>
      <w:r>
        <w:t>$50,000 any one fire.</w:t>
      </w:r>
    </w:p>
    <w:p w14:paraId="0B255B78" w14:textId="77777777" w:rsidR="00AD5ACD" w:rsidRDefault="00AD5ACD" w:rsidP="00AD5ACD">
      <w:pPr>
        <w:pStyle w:val="ListParagraph"/>
        <w:ind w:left="1440"/>
      </w:pPr>
    </w:p>
    <w:p w14:paraId="0627E8DE" w14:textId="6BC210CE" w:rsidR="00AD5ACD" w:rsidRDefault="00B830D6" w:rsidP="002D46D0">
      <w:pPr>
        <w:pStyle w:val="ListParagraph"/>
      </w:pPr>
      <w:r>
        <w:t>If any aggregate limit is reduced below $</w:t>
      </w:r>
      <w:r w:rsidR="008A7A6C">
        <w:t>1</w:t>
      </w:r>
      <w:r>
        <w:t xml:space="preserve">,000,000 because of claims made or paid, </w:t>
      </w:r>
      <w:r w:rsidR="00CC6E52">
        <w:t>Contractor</w:t>
      </w:r>
      <w:r>
        <w:t xml:space="preserve"> shall immediately obtain additional insurance to restore the full aggregate limit and furnish to </w:t>
      </w:r>
      <w:r w:rsidR="003F6B24">
        <w:t>ISC</w:t>
      </w:r>
      <w:r>
        <w:t xml:space="preserve"> a certificate or other document satisfactory to </w:t>
      </w:r>
      <w:r w:rsidR="003F6B24">
        <w:t>ISC</w:t>
      </w:r>
      <w:r>
        <w:t xml:space="preserve"> showing compliance with this provision.</w:t>
      </w:r>
    </w:p>
    <w:p w14:paraId="5272A81C" w14:textId="77777777" w:rsidR="002D46D0" w:rsidRDefault="002D46D0" w:rsidP="002D46D0">
      <w:pPr>
        <w:pStyle w:val="ListParagraph"/>
      </w:pPr>
    </w:p>
    <w:p w14:paraId="1C4FDFA0" w14:textId="1D183D88" w:rsidR="00B830D6" w:rsidRDefault="00B830D6" w:rsidP="002D46D0">
      <w:pPr>
        <w:pStyle w:val="ListParagraph"/>
        <w:numPr>
          <w:ilvl w:val="0"/>
          <w:numId w:val="11"/>
        </w:numPr>
        <w:ind w:hanging="720"/>
      </w:pPr>
      <w:r>
        <w:t xml:space="preserve">Automobile Liability Insurance covering any auto used in performance of this </w:t>
      </w:r>
      <w:r w:rsidR="00B77219">
        <w:t>Contract</w:t>
      </w:r>
      <w:r>
        <w:t xml:space="preserve"> (including owned, hired and non-owned autos) with a minimum limit of $1,000,000 each accident combined single limit each accident for bodily injury and property damage.</w:t>
      </w:r>
    </w:p>
    <w:p w14:paraId="0E3B150B" w14:textId="77777777" w:rsidR="00AD5ACD" w:rsidRDefault="00AD5ACD" w:rsidP="002D46D0">
      <w:pPr>
        <w:pStyle w:val="ListParagraph"/>
        <w:ind w:hanging="720"/>
      </w:pPr>
    </w:p>
    <w:p w14:paraId="007767D7" w14:textId="6D012470" w:rsidR="00B830D6" w:rsidRDefault="00B830D6" w:rsidP="002D46D0">
      <w:pPr>
        <w:pStyle w:val="ListParagraph"/>
        <w:numPr>
          <w:ilvl w:val="0"/>
          <w:numId w:val="11"/>
        </w:numPr>
        <w:ind w:hanging="720"/>
      </w:pPr>
      <w:r>
        <w:t xml:space="preserve">Professional Liability Insurance with an aggregate limit of at least $2,000,000. For policies written on a claims-made basis, the policy shall include an endorsement, certificate or other evidence that coverage extends two years beyond the performance period of the </w:t>
      </w:r>
      <w:r w:rsidR="003F6B24">
        <w:t>Contract</w:t>
      </w:r>
      <w:r>
        <w:t xml:space="preserve">. </w:t>
      </w:r>
    </w:p>
    <w:p w14:paraId="0ACEE9E5" w14:textId="77777777" w:rsidR="00AD5ACD" w:rsidRDefault="00AD5ACD" w:rsidP="002D46D0">
      <w:pPr>
        <w:pStyle w:val="ListParagraph"/>
        <w:ind w:hanging="720"/>
      </w:pPr>
    </w:p>
    <w:p w14:paraId="02E7E664" w14:textId="3184F518" w:rsidR="00B830D6" w:rsidRDefault="00B830D6" w:rsidP="002D46D0">
      <w:pPr>
        <w:pStyle w:val="ListParagraph"/>
        <w:numPr>
          <w:ilvl w:val="0"/>
          <w:numId w:val="11"/>
        </w:numPr>
        <w:ind w:hanging="720"/>
      </w:pPr>
      <w:r>
        <w:t xml:space="preserve">Cyber/Network Security/Privacy Liability Insurance of at least $2,000,000 per occurrence and $2,000,000 aggregate. Such insurance shall include, but not be limited to, coverage for third party claims and losses with respect to network risk (such as data breaches, unauthorized access or use, identity theft, theft of data) and invasion of privacy regardless of the type of media involved in the loss of private information, crisis management and identity theft response costs. </w:t>
      </w:r>
      <w:r>
        <w:lastRenderedPageBreak/>
        <w:t xml:space="preserve">This shall also include breach notification costs, credit remediation and credit monitoring, defense and claims expenses, regulatory defense costs plus fines and penalties, cyber extortion, computer program and electronic data restoration expenses coverage (data asset protection), network business interruption, computer fraud coverage, and funds transfer loss. </w:t>
      </w:r>
    </w:p>
    <w:p w14:paraId="08438707" w14:textId="77777777" w:rsidR="00AD5ACD" w:rsidRDefault="00AD5ACD" w:rsidP="002D46D0">
      <w:pPr>
        <w:pStyle w:val="ListParagraph"/>
        <w:ind w:hanging="720"/>
      </w:pPr>
    </w:p>
    <w:p w14:paraId="2999BC8B" w14:textId="4A6A10DE" w:rsidR="00B830D6" w:rsidRDefault="00B830D6" w:rsidP="002D46D0">
      <w:pPr>
        <w:pStyle w:val="ListParagraph"/>
        <w:numPr>
          <w:ilvl w:val="0"/>
          <w:numId w:val="11"/>
        </w:numPr>
        <w:ind w:hanging="720"/>
      </w:pPr>
      <w:r>
        <w:t>Excess/Umbrella Liability of at least $</w:t>
      </w:r>
      <w:r w:rsidR="008A7A6C">
        <w:t>5</w:t>
      </w:r>
      <w:r>
        <w:t xml:space="preserve">,000,000. </w:t>
      </w:r>
    </w:p>
    <w:p w14:paraId="70B3373C" w14:textId="77777777" w:rsidR="00AD5ACD" w:rsidRDefault="00AD5ACD" w:rsidP="002D46D0">
      <w:pPr>
        <w:pStyle w:val="ListParagraph"/>
        <w:ind w:hanging="720"/>
      </w:pPr>
    </w:p>
    <w:p w14:paraId="60F00657" w14:textId="7BD759E3" w:rsidR="00B830D6" w:rsidRDefault="00325AAF" w:rsidP="002D46D0">
      <w:pPr>
        <w:pStyle w:val="ListParagraph"/>
        <w:numPr>
          <w:ilvl w:val="0"/>
          <w:numId w:val="11"/>
        </w:numPr>
        <w:ind w:hanging="720"/>
      </w:pPr>
      <w:r>
        <w:t>ISC</w:t>
      </w:r>
      <w:r w:rsidR="00B830D6">
        <w:t xml:space="preserve"> must be an additional insured on the Commercial General Liability, Automobile Liability, Excess/Umbrella Liability, and Cyber/Network Security/Privacy Liability policies. </w:t>
      </w:r>
    </w:p>
    <w:p w14:paraId="1C30508B" w14:textId="77777777" w:rsidR="00AD5ACD" w:rsidRDefault="00AD5ACD" w:rsidP="002D46D0">
      <w:pPr>
        <w:pStyle w:val="ListParagraph"/>
        <w:ind w:hanging="720"/>
      </w:pPr>
    </w:p>
    <w:p w14:paraId="16A12E03" w14:textId="668B0DDD" w:rsidR="00B830D6" w:rsidRDefault="00B830D6" w:rsidP="002D46D0">
      <w:pPr>
        <w:pStyle w:val="ListParagraph"/>
        <w:numPr>
          <w:ilvl w:val="0"/>
          <w:numId w:val="11"/>
        </w:numPr>
        <w:ind w:hanging="720"/>
      </w:pPr>
      <w:r>
        <w:t xml:space="preserve">All policies shall include provisions preventing material changes to the policies, or suspension, cancellation, expiration, or non-renewal of the policies, without at least 30 days prior notice to </w:t>
      </w:r>
      <w:r w:rsidR="005428CF">
        <w:t>Contractor</w:t>
      </w:r>
      <w:r>
        <w:t xml:space="preserve">. If </w:t>
      </w:r>
      <w:r w:rsidR="00FB325F">
        <w:t>Contractor</w:t>
      </w:r>
      <w:r>
        <w:t xml:space="preserve"> receives such notice </w:t>
      </w:r>
      <w:r w:rsidR="00FB325F">
        <w:t>Contractor</w:t>
      </w:r>
      <w:r>
        <w:t xml:space="preserve"> will notify </w:t>
      </w:r>
      <w:r w:rsidR="00FB325F">
        <w:t>ISC</w:t>
      </w:r>
      <w:r>
        <w:t xml:space="preserve"> regarding receipt of such notice within two (2) business days of receipt.</w:t>
      </w:r>
    </w:p>
    <w:p w14:paraId="0D3BC245" w14:textId="77777777" w:rsidR="00AD5ACD" w:rsidRDefault="00AD5ACD" w:rsidP="002D46D0">
      <w:pPr>
        <w:pStyle w:val="ListParagraph"/>
        <w:ind w:hanging="720"/>
      </w:pPr>
    </w:p>
    <w:p w14:paraId="77BA3C39" w14:textId="67267DF1" w:rsidR="00B830D6" w:rsidRDefault="00B830D6" w:rsidP="002D46D0">
      <w:pPr>
        <w:pStyle w:val="ListParagraph"/>
        <w:numPr>
          <w:ilvl w:val="0"/>
          <w:numId w:val="11"/>
        </w:numPr>
        <w:ind w:hanging="720"/>
      </w:pPr>
      <w:r>
        <w:t xml:space="preserve">All policies must include clauses stating that each carrier shall waive all rights of recovery, under subrogation or otherwise, against </w:t>
      </w:r>
      <w:r w:rsidR="00FB325F">
        <w:t>ISC</w:t>
      </w:r>
      <w:r>
        <w:t xml:space="preserve">, State of Idaho, and Idaho’s agencies, institutions, organizations, officers, agents, employees and volunteers. </w:t>
      </w:r>
    </w:p>
    <w:p w14:paraId="7FD49815" w14:textId="77777777" w:rsidR="00AD5ACD" w:rsidRDefault="00AD5ACD" w:rsidP="002D46D0">
      <w:pPr>
        <w:pStyle w:val="ListParagraph"/>
        <w:ind w:hanging="720"/>
      </w:pPr>
    </w:p>
    <w:p w14:paraId="693A6C6C" w14:textId="75F2A0FF" w:rsidR="00B830D6" w:rsidRDefault="00B830D6" w:rsidP="002D46D0">
      <w:pPr>
        <w:pStyle w:val="ListParagraph"/>
        <w:numPr>
          <w:ilvl w:val="0"/>
          <w:numId w:val="11"/>
        </w:numPr>
        <w:ind w:hanging="720"/>
      </w:pPr>
      <w:r>
        <w:t xml:space="preserve"> Coverage required by this </w:t>
      </w:r>
      <w:r w:rsidR="0032759D">
        <w:t>Contract</w:t>
      </w:r>
      <w:r>
        <w:t xml:space="preserve"> shall be primary over any insurance, self-insurance, or risk management program carried by the State of Idaho.</w:t>
      </w:r>
    </w:p>
    <w:p w14:paraId="19BAD1E4" w14:textId="77777777" w:rsidR="00AD5ACD" w:rsidRDefault="00AD5ACD" w:rsidP="002D46D0">
      <w:pPr>
        <w:pStyle w:val="ListParagraph"/>
        <w:ind w:hanging="720"/>
      </w:pPr>
    </w:p>
    <w:p w14:paraId="1BD135F1" w14:textId="08A48BB0" w:rsidR="00B830D6" w:rsidRDefault="0032759D" w:rsidP="002D46D0">
      <w:pPr>
        <w:pStyle w:val="ListParagraph"/>
        <w:numPr>
          <w:ilvl w:val="0"/>
          <w:numId w:val="11"/>
        </w:numPr>
        <w:ind w:hanging="720"/>
      </w:pPr>
      <w:r>
        <w:t>ISC</w:t>
      </w:r>
      <w:r w:rsidR="00B830D6">
        <w:t xml:space="preserve"> does not represent that coverage and limits will necessarily be adequate to protect </w:t>
      </w:r>
      <w:r>
        <w:t>Contractor</w:t>
      </w:r>
      <w:r w:rsidR="00B830D6">
        <w:t xml:space="preserve"> or its subcontractors, and such coverage limits shall not be deemed as a limitation on liability. </w:t>
      </w:r>
      <w:r>
        <w:t>ISC</w:t>
      </w:r>
      <w:r w:rsidR="00B830D6">
        <w:t xml:space="preserve"> in no way warrants that the above-required minimum insurer rating is sufficient to protect </w:t>
      </w:r>
      <w:r>
        <w:t>Contractor</w:t>
      </w:r>
      <w:r w:rsidR="00B830D6">
        <w:t xml:space="preserve"> from potential insurer insolvency. </w:t>
      </w:r>
    </w:p>
    <w:p w14:paraId="0DDF29E1" w14:textId="77777777" w:rsidR="00AD5ACD" w:rsidRDefault="00AD5ACD" w:rsidP="002D46D0">
      <w:pPr>
        <w:pStyle w:val="ListParagraph"/>
        <w:ind w:hanging="720"/>
      </w:pPr>
    </w:p>
    <w:p w14:paraId="1563A37B" w14:textId="53FE5A43" w:rsidR="00B830D6" w:rsidRDefault="00B830D6" w:rsidP="002D46D0">
      <w:pPr>
        <w:pStyle w:val="ListParagraph"/>
        <w:numPr>
          <w:ilvl w:val="0"/>
          <w:numId w:val="11"/>
        </w:numPr>
        <w:ind w:hanging="720"/>
      </w:pPr>
      <w:r>
        <w:t xml:space="preserve">The policies must be in effect at, or prior to, commencement of work under this </w:t>
      </w:r>
      <w:r w:rsidR="0032759D">
        <w:t>Contract</w:t>
      </w:r>
      <w:r>
        <w:t xml:space="preserve">. Failure to maintain the insurance policies as required by this </w:t>
      </w:r>
      <w:r w:rsidR="0032759D">
        <w:t>Contract</w:t>
      </w:r>
      <w:r>
        <w:t xml:space="preserve"> is a material breach of the </w:t>
      </w:r>
      <w:r w:rsidR="0032759D">
        <w:t>Contract</w:t>
      </w:r>
      <w:r>
        <w:t>.</w:t>
      </w:r>
    </w:p>
    <w:p w14:paraId="0D31F178" w14:textId="77777777" w:rsidR="00AD5ACD" w:rsidRDefault="00AD5ACD" w:rsidP="002D46D0">
      <w:pPr>
        <w:pStyle w:val="ListParagraph"/>
        <w:ind w:hanging="720"/>
      </w:pPr>
    </w:p>
    <w:p w14:paraId="0DBDD786" w14:textId="68B9860D" w:rsidR="00B830D6" w:rsidRDefault="00B830D6" w:rsidP="002D46D0">
      <w:pPr>
        <w:pStyle w:val="ListParagraph"/>
        <w:numPr>
          <w:ilvl w:val="0"/>
          <w:numId w:val="11"/>
        </w:numPr>
        <w:ind w:hanging="720"/>
      </w:pPr>
      <w:r>
        <w:t xml:space="preserve">Certificates for each policy must be received by </w:t>
      </w:r>
      <w:r w:rsidR="0032759D">
        <w:t>ISC</w:t>
      </w:r>
      <w:r>
        <w:t xml:space="preserve"> before work commences. Failure of </w:t>
      </w:r>
      <w:r w:rsidR="0032759D">
        <w:t>ISC</w:t>
      </w:r>
      <w:r>
        <w:t xml:space="preserve"> to demand a certificate or identify a deficiency on a certificate shall not be construed as a waiver of </w:t>
      </w:r>
      <w:r w:rsidR="0032759D">
        <w:t>Contractor</w:t>
      </w:r>
      <w:r w:rsidR="00574A90">
        <w:t>’</w:t>
      </w:r>
      <w:r w:rsidR="0032759D">
        <w:t>s</w:t>
      </w:r>
      <w:r>
        <w:t xml:space="preserve"> obligation to maintain the required insurance. </w:t>
      </w:r>
    </w:p>
    <w:p w14:paraId="4B8A7997" w14:textId="77777777" w:rsidR="00AD5ACD" w:rsidRDefault="00AD5ACD" w:rsidP="002D46D0">
      <w:pPr>
        <w:pStyle w:val="ListParagraph"/>
        <w:ind w:hanging="720"/>
      </w:pPr>
    </w:p>
    <w:p w14:paraId="306590D5" w14:textId="40FAF14C" w:rsidR="00B830D6" w:rsidRDefault="00574A90" w:rsidP="002D46D0">
      <w:pPr>
        <w:pStyle w:val="ListParagraph"/>
        <w:numPr>
          <w:ilvl w:val="0"/>
          <w:numId w:val="11"/>
        </w:numPr>
        <w:ind w:hanging="720"/>
      </w:pPr>
      <w:r>
        <w:t>ISC</w:t>
      </w:r>
      <w:r w:rsidR="00B830D6">
        <w:t xml:space="preserve"> reserves the right to require, at any time throughout the life of this </w:t>
      </w:r>
      <w:r>
        <w:t>Contract</w:t>
      </w:r>
      <w:r w:rsidR="00B830D6">
        <w:t xml:space="preserve">, proof from </w:t>
      </w:r>
      <w:r w:rsidR="00BE4651">
        <w:t>Contractor</w:t>
      </w:r>
      <w:r w:rsidR="00B830D6">
        <w:t xml:space="preserve"> that its subcontractors have the required coverage.</w:t>
      </w:r>
    </w:p>
    <w:p w14:paraId="50AEAF9F" w14:textId="77777777" w:rsidR="00AD5ACD" w:rsidRDefault="00AD5ACD" w:rsidP="002D46D0">
      <w:pPr>
        <w:pStyle w:val="ListParagraph"/>
        <w:ind w:hanging="720"/>
      </w:pPr>
    </w:p>
    <w:p w14:paraId="07381E77" w14:textId="1920C026" w:rsidR="00B830D6" w:rsidRDefault="00B830D6" w:rsidP="002D46D0">
      <w:pPr>
        <w:pStyle w:val="ListParagraph"/>
        <w:numPr>
          <w:ilvl w:val="0"/>
          <w:numId w:val="11"/>
        </w:numPr>
        <w:ind w:hanging="720"/>
      </w:pPr>
      <w:r>
        <w:t xml:space="preserve">Proof of all insurance shall be submitted to </w:t>
      </w:r>
      <w:hyperlink r:id="rId13" w:history="1">
        <w:r w:rsidR="002D46D0" w:rsidRPr="003C49B8">
          <w:rPr>
            <w:rStyle w:val="Hyperlink"/>
          </w:rPr>
          <w:t>FinanceOffice@idcourts.net</w:t>
        </w:r>
      </w:hyperlink>
      <w:r w:rsidR="002D46D0">
        <w:t xml:space="preserve">. </w:t>
      </w:r>
    </w:p>
    <w:p w14:paraId="49F98AD1" w14:textId="77777777" w:rsidR="00AD5ACD" w:rsidRDefault="00AD5ACD" w:rsidP="00AD5ACD">
      <w:pPr>
        <w:pStyle w:val="ListParagraph"/>
      </w:pPr>
    </w:p>
    <w:p w14:paraId="4EA58854" w14:textId="3EB4CCC5" w:rsidR="00BE393D" w:rsidRDefault="00BE393D" w:rsidP="00AD5ACD">
      <w:pPr>
        <w:pStyle w:val="ListParagraph"/>
        <w:numPr>
          <w:ilvl w:val="0"/>
          <w:numId w:val="3"/>
        </w:numPr>
        <w:ind w:left="720"/>
      </w:pPr>
      <w:r w:rsidRPr="00624CD9">
        <w:rPr>
          <w:u w:val="single"/>
        </w:rPr>
        <w:t>SURVIVA</w:t>
      </w:r>
      <w:r w:rsidR="00A170B9">
        <w:rPr>
          <w:u w:val="single"/>
        </w:rPr>
        <w:t>L</w:t>
      </w:r>
      <w:r>
        <w:t xml:space="preserve">. </w:t>
      </w:r>
      <w:r w:rsidR="00A170B9">
        <w:t xml:space="preserve">The following provisions survive termination of this Agreement: </w:t>
      </w:r>
      <w:r w:rsidR="00F464A3">
        <w:t>Section 18 (“Contract Relationship”); Section 21 (“Indemnification”), Section 3</w:t>
      </w:r>
      <w:r w:rsidR="00227F3B">
        <w:t>1</w:t>
      </w:r>
      <w:r w:rsidR="00F464A3">
        <w:t xml:space="preserve"> (“Patents &amp; Copyright Indemnity”); </w:t>
      </w:r>
      <w:r w:rsidR="000231B3">
        <w:t>Section 3</w:t>
      </w:r>
      <w:r w:rsidR="00227F3B">
        <w:t>2</w:t>
      </w:r>
      <w:r w:rsidR="000231B3">
        <w:t xml:space="preserve"> (“</w:t>
      </w:r>
      <w:r w:rsidR="00A170B9">
        <w:t>Confidential</w:t>
      </w:r>
      <w:r w:rsidR="000231B3">
        <w:t xml:space="preserve"> Information”)</w:t>
      </w:r>
      <w:r w:rsidR="00203108">
        <w:t>;</w:t>
      </w:r>
      <w:r w:rsidR="00A170B9">
        <w:t xml:space="preserve"> </w:t>
      </w:r>
      <w:r w:rsidR="004169E5">
        <w:t>Section 4</w:t>
      </w:r>
      <w:r w:rsidR="00227F3B">
        <w:t>6</w:t>
      </w:r>
      <w:r w:rsidR="004169E5">
        <w:t xml:space="preserve"> (“</w:t>
      </w:r>
      <w:r w:rsidR="0026475A">
        <w:t>Insurance</w:t>
      </w:r>
      <w:r w:rsidR="004169E5">
        <w:t>”)</w:t>
      </w:r>
      <w:r w:rsidR="00203108">
        <w:t>;</w:t>
      </w:r>
      <w:r w:rsidR="0026475A">
        <w:t xml:space="preserve"> </w:t>
      </w:r>
      <w:r w:rsidR="00F8722B">
        <w:t>and any other provision or exhibit of this Contract that must survive to fulfill its essential purpose.</w:t>
      </w:r>
    </w:p>
    <w:p w14:paraId="605E405A" w14:textId="77777777" w:rsidR="000231B3" w:rsidRPr="00BE393D" w:rsidRDefault="000231B3" w:rsidP="000231B3">
      <w:pPr>
        <w:pStyle w:val="ListParagraph"/>
      </w:pPr>
    </w:p>
    <w:p w14:paraId="70F5D01E" w14:textId="5E8C7D08" w:rsidR="00027F3A" w:rsidRDefault="00027F3A" w:rsidP="00AD5ACD">
      <w:pPr>
        <w:pStyle w:val="ListParagraph"/>
        <w:numPr>
          <w:ilvl w:val="0"/>
          <w:numId w:val="3"/>
        </w:numPr>
        <w:ind w:left="720"/>
      </w:pPr>
      <w:r w:rsidRPr="00AD5ACD">
        <w:rPr>
          <w:u w:val="single"/>
        </w:rPr>
        <w:t>SIGNATURE AUTHORITY</w:t>
      </w:r>
      <w:r w:rsidRPr="00027F3A">
        <w:t xml:space="preserve">. By signing this </w:t>
      </w:r>
      <w:r>
        <w:t>Contract</w:t>
      </w:r>
      <w:r w:rsidRPr="00027F3A">
        <w:t xml:space="preserve">, the person(s) signing on behalf of the </w:t>
      </w:r>
      <w:r>
        <w:t>Contractor</w:t>
      </w:r>
      <w:r w:rsidRPr="00027F3A">
        <w:t xml:space="preserve"> certif</w:t>
      </w:r>
      <w:r>
        <w:t>ies</w:t>
      </w:r>
      <w:r w:rsidRPr="00027F3A">
        <w:t xml:space="preserve"> that they are authorized to do so and acknowledge that the </w:t>
      </w:r>
      <w:r>
        <w:t>ISC</w:t>
      </w:r>
      <w:r w:rsidRPr="00027F3A">
        <w:t xml:space="preserve"> is relying on said certification.</w:t>
      </w:r>
    </w:p>
    <w:p w14:paraId="28229861" w14:textId="06AF99E0" w:rsidR="00B8772B" w:rsidRDefault="00B8772B" w:rsidP="00B8772B">
      <w:pPr>
        <w:jc w:val="right"/>
        <w:rPr>
          <w:rFonts w:ascii="Times New Roman" w:hAnsi="Times New Roman" w:cs="Times New Roman"/>
          <w:b/>
          <w:bCs/>
          <w:sz w:val="24"/>
          <w:szCs w:val="24"/>
        </w:rPr>
      </w:pPr>
      <w:r>
        <w:rPr>
          <w:rFonts w:ascii="Times New Roman" w:hAnsi="Times New Roman" w:cs="Times New Roman"/>
          <w:b/>
          <w:bCs/>
          <w:sz w:val="24"/>
          <w:szCs w:val="24"/>
        </w:rPr>
        <w:t>[CONTRACTOR NAME]</w:t>
      </w:r>
    </w:p>
    <w:p w14:paraId="523C7EE7" w14:textId="77777777" w:rsidR="00B8772B" w:rsidRDefault="00B8772B" w:rsidP="00B8772B">
      <w:pPr>
        <w:rPr>
          <w:rFonts w:ascii="Times New Roman" w:hAnsi="Times New Roman" w:cs="Times New Roman"/>
          <w:sz w:val="24"/>
          <w:szCs w:val="24"/>
        </w:rPr>
      </w:pPr>
    </w:p>
    <w:p w14:paraId="75DD5090" w14:textId="146DC659" w:rsidR="00B8772B" w:rsidRDefault="00B8772B" w:rsidP="00B8772B">
      <w:pPr>
        <w:rPr>
          <w:rFonts w:ascii="Times New Roman" w:hAnsi="Times New Roman" w:cs="Times New Roman"/>
          <w:sz w:val="24"/>
          <w:szCs w:val="24"/>
        </w:rPr>
      </w:pPr>
      <w:r>
        <w:rPr>
          <w:rFonts w:ascii="Times New Roman" w:hAnsi="Times New Roman" w:cs="Times New Roman"/>
          <w:sz w:val="24"/>
          <w:szCs w:val="24"/>
        </w:rPr>
        <w:t>Dated: _________________, 202</w:t>
      </w:r>
      <w:r w:rsidR="005F6F34">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[Insert name and title]</w:t>
      </w:r>
    </w:p>
    <w:p w14:paraId="46688CB0" w14:textId="77777777" w:rsidR="00B8772B" w:rsidRDefault="00B8772B" w:rsidP="00B8772B">
      <w:pPr>
        <w:rPr>
          <w:rFonts w:ascii="Times New Roman" w:hAnsi="Times New Roman" w:cs="Times New Roman"/>
          <w:sz w:val="24"/>
          <w:szCs w:val="24"/>
        </w:rPr>
      </w:pPr>
    </w:p>
    <w:p w14:paraId="33EA16D4" w14:textId="77777777" w:rsidR="00B8772B" w:rsidRDefault="00B8772B" w:rsidP="00B8772B">
      <w:pPr>
        <w:jc w:val="right"/>
        <w:rPr>
          <w:rFonts w:ascii="Times New Roman" w:hAnsi="Times New Roman" w:cs="Times New Roman"/>
          <w:b/>
          <w:bCs/>
          <w:sz w:val="24"/>
          <w:szCs w:val="24"/>
        </w:rPr>
      </w:pPr>
      <w:r>
        <w:rPr>
          <w:rFonts w:ascii="Times New Roman" w:hAnsi="Times New Roman" w:cs="Times New Roman"/>
          <w:b/>
          <w:bCs/>
          <w:sz w:val="24"/>
          <w:szCs w:val="24"/>
        </w:rPr>
        <w:t>IDAHO SUPREME COURT</w:t>
      </w:r>
    </w:p>
    <w:p w14:paraId="367A8328" w14:textId="77777777" w:rsidR="00B8772B" w:rsidRDefault="00B8772B" w:rsidP="00B8772B">
      <w:pPr>
        <w:rPr>
          <w:rFonts w:ascii="Times New Roman" w:hAnsi="Times New Roman" w:cs="Times New Roman"/>
          <w:sz w:val="24"/>
          <w:szCs w:val="24"/>
        </w:rPr>
      </w:pPr>
    </w:p>
    <w:p w14:paraId="15065B98" w14:textId="77777777" w:rsidR="00B8772B" w:rsidRDefault="00B8772B" w:rsidP="00B8772B">
      <w:pPr>
        <w:rPr>
          <w:rFonts w:ascii="Times New Roman" w:hAnsi="Times New Roman" w:cs="Times New Roman"/>
          <w:sz w:val="24"/>
          <w:szCs w:val="24"/>
        </w:rPr>
      </w:pPr>
    </w:p>
    <w:p w14:paraId="2FF48354" w14:textId="1F6FB339" w:rsidR="00B8772B" w:rsidRDefault="00B8772B" w:rsidP="00B8772B">
      <w:pPr>
        <w:ind w:left="4320" w:hanging="4320"/>
        <w:rPr>
          <w:rFonts w:ascii="Times New Roman" w:hAnsi="Times New Roman" w:cs="Times New Roman"/>
          <w:sz w:val="24"/>
          <w:szCs w:val="24"/>
        </w:rPr>
      </w:pPr>
      <w:r>
        <w:rPr>
          <w:rFonts w:ascii="Times New Roman" w:hAnsi="Times New Roman" w:cs="Times New Roman"/>
          <w:sz w:val="24"/>
          <w:szCs w:val="24"/>
        </w:rPr>
        <w:t>Dated: _________________, 202</w:t>
      </w:r>
      <w:r w:rsidR="005F6F34">
        <w:rPr>
          <w:rFonts w:ascii="Times New Roman" w:hAnsi="Times New Roman" w:cs="Times New Roman"/>
          <w:sz w:val="24"/>
          <w:szCs w:val="24"/>
        </w:rPr>
        <w:t>3</w:t>
      </w:r>
      <w:r>
        <w:rPr>
          <w:rFonts w:ascii="Times New Roman" w:hAnsi="Times New Roman" w:cs="Times New Roman"/>
          <w:sz w:val="24"/>
          <w:szCs w:val="24"/>
        </w:rPr>
        <w:tab/>
        <w:t>By: ______________________________________</w:t>
      </w:r>
      <w:r>
        <w:rPr>
          <w:rFonts w:ascii="Times New Roman" w:hAnsi="Times New Roman" w:cs="Times New Roman"/>
          <w:sz w:val="24"/>
          <w:szCs w:val="24"/>
        </w:rPr>
        <w:br/>
        <w:t xml:space="preserve">       Sara Omundson, Administrative Director</w:t>
      </w:r>
    </w:p>
    <w:p w14:paraId="09257C91" w14:textId="77777777" w:rsidR="003655FD" w:rsidRDefault="003655FD" w:rsidP="00F6653A">
      <w:pPr>
        <w:sectPr w:rsidR="003655FD">
          <w:headerReference w:type="default" r:id="rId14"/>
          <w:footerReference w:type="default" r:id="rId15"/>
          <w:pgSz w:w="12240" w:h="15840"/>
          <w:pgMar w:top="1440" w:right="1440" w:bottom="1440" w:left="1440" w:header="720" w:footer="720" w:gutter="0"/>
          <w:cols w:space="720"/>
          <w:docGrid w:linePitch="360"/>
        </w:sectPr>
      </w:pPr>
    </w:p>
    <w:p w14:paraId="07A4C53F" w14:textId="11D84458" w:rsidR="003655FD" w:rsidRPr="000924F5" w:rsidRDefault="00FB5902" w:rsidP="003655FD">
      <w:pPr>
        <w:jc w:val="center"/>
        <w:rPr>
          <w:b/>
          <w:bCs/>
        </w:rPr>
      </w:pPr>
      <w:r w:rsidRPr="000924F5">
        <w:rPr>
          <w:b/>
          <w:bCs/>
        </w:rPr>
        <w:lastRenderedPageBreak/>
        <w:t>EXHIBIT A</w:t>
      </w:r>
    </w:p>
    <w:p w14:paraId="7ACB275E" w14:textId="62BAF2EA" w:rsidR="00960CAF" w:rsidRDefault="00960CAF" w:rsidP="00960CAF">
      <w:pPr>
        <w:jc w:val="center"/>
      </w:pPr>
      <w:r>
        <w:t>RFP 202</w:t>
      </w:r>
      <w:r w:rsidR="008F2AB3">
        <w:t>3</w:t>
      </w:r>
      <w:r>
        <w:t>-0</w:t>
      </w:r>
      <w:r w:rsidR="005D3F5C">
        <w:t>2</w:t>
      </w:r>
      <w:r>
        <w:t xml:space="preserve"> </w:t>
      </w:r>
      <w:r w:rsidR="004E45D5">
        <w:t>Network Architecture Design and Implementation Services</w:t>
      </w:r>
    </w:p>
    <w:p w14:paraId="6B727470" w14:textId="59AC354C" w:rsidR="00FB5902" w:rsidRDefault="00FB5902" w:rsidP="00FB5902"/>
    <w:p w14:paraId="3E859B5F" w14:textId="26A66188" w:rsidR="008B4F63" w:rsidRDefault="008B4F63" w:rsidP="00FB5902"/>
    <w:p w14:paraId="57F865F6" w14:textId="6F6C7A1D" w:rsidR="008B4F63" w:rsidRDefault="008B4F63" w:rsidP="00FB5902"/>
    <w:p w14:paraId="2F958C05" w14:textId="17295B6F" w:rsidR="008B4F63" w:rsidRDefault="008B4F63" w:rsidP="00FB5902"/>
    <w:p w14:paraId="28A56CF8" w14:textId="6D52300C" w:rsidR="008B4F63" w:rsidRDefault="008B4F63" w:rsidP="00FB5902"/>
    <w:p w14:paraId="4554F777" w14:textId="77777777" w:rsidR="008B4F63" w:rsidRDefault="008B4F63" w:rsidP="00FB5902">
      <w:pPr>
        <w:sectPr w:rsidR="008B4F63">
          <w:footerReference w:type="default" r:id="rId16"/>
          <w:pgSz w:w="12240" w:h="15840"/>
          <w:pgMar w:top="1440" w:right="1440" w:bottom="1440" w:left="1440" w:header="720" w:footer="720" w:gutter="0"/>
          <w:cols w:space="720"/>
          <w:docGrid w:linePitch="360"/>
        </w:sectPr>
      </w:pPr>
    </w:p>
    <w:p w14:paraId="050A20EB" w14:textId="61EC7259" w:rsidR="008B4F63" w:rsidRPr="000924F5" w:rsidRDefault="008B4F63" w:rsidP="008B4F63">
      <w:pPr>
        <w:jc w:val="center"/>
        <w:rPr>
          <w:b/>
          <w:bCs/>
        </w:rPr>
      </w:pPr>
      <w:r w:rsidRPr="000924F5">
        <w:rPr>
          <w:b/>
          <w:bCs/>
        </w:rPr>
        <w:lastRenderedPageBreak/>
        <w:t>EXHIBIT B</w:t>
      </w:r>
    </w:p>
    <w:p w14:paraId="315A71AC" w14:textId="77777777" w:rsidR="00960CAF" w:rsidRPr="008B4F63" w:rsidRDefault="00960CAF" w:rsidP="00960CAF">
      <w:pPr>
        <w:jc w:val="center"/>
      </w:pPr>
      <w:r>
        <w:t>Contractor’s Proposal</w:t>
      </w:r>
    </w:p>
    <w:p w14:paraId="735533C3" w14:textId="26AFB601" w:rsidR="008B4F63" w:rsidRDefault="008B4F63" w:rsidP="008B4F63"/>
    <w:p w14:paraId="3DE60913" w14:textId="3CF6E708" w:rsidR="008B4F63" w:rsidRDefault="008B4F63" w:rsidP="008B4F63"/>
    <w:p w14:paraId="670A0288" w14:textId="06101971" w:rsidR="008B4F63" w:rsidRDefault="008B4F63" w:rsidP="008B4F63"/>
    <w:p w14:paraId="32ACA518" w14:textId="24466788" w:rsidR="008B4F63" w:rsidRDefault="008B4F63" w:rsidP="008B4F63"/>
    <w:p w14:paraId="1B429CA5" w14:textId="77777777" w:rsidR="008B4F63" w:rsidRDefault="008B4F63" w:rsidP="008B4F63">
      <w:pPr>
        <w:sectPr w:rsidR="008B4F63">
          <w:footerReference w:type="default" r:id="rId17"/>
          <w:pgSz w:w="12240" w:h="15840"/>
          <w:pgMar w:top="1440" w:right="1440" w:bottom="1440" w:left="1440" w:header="720" w:footer="720" w:gutter="0"/>
          <w:cols w:space="720"/>
          <w:docGrid w:linePitch="360"/>
        </w:sectPr>
      </w:pPr>
    </w:p>
    <w:p w14:paraId="3BFE8FC4" w14:textId="2FDE375C" w:rsidR="008B4F63" w:rsidRDefault="008B4F63" w:rsidP="000924F5">
      <w:pPr>
        <w:jc w:val="center"/>
      </w:pPr>
    </w:p>
    <w:p w14:paraId="7AFE8023" w14:textId="05870455" w:rsidR="008B4F63" w:rsidRDefault="008B4F63" w:rsidP="008B4F63">
      <w:pPr>
        <w:jc w:val="center"/>
        <w:rPr>
          <w:b/>
          <w:bCs/>
        </w:rPr>
      </w:pPr>
      <w:r>
        <w:rPr>
          <w:b/>
          <w:bCs/>
        </w:rPr>
        <w:t>EXHIBIT C</w:t>
      </w:r>
    </w:p>
    <w:p w14:paraId="27BDEDA6" w14:textId="50E853AE" w:rsidR="00960CAF" w:rsidRPr="004F7ED9" w:rsidRDefault="00960CAF" w:rsidP="008B4F63">
      <w:pPr>
        <w:jc w:val="center"/>
      </w:pPr>
      <w:r w:rsidRPr="004F7ED9">
        <w:t>ARPA Compliance</w:t>
      </w:r>
      <w:r w:rsidR="004F7ED9">
        <w:t xml:space="preserve"> Provisions</w:t>
      </w:r>
    </w:p>
    <w:p w14:paraId="63B3EBF4" w14:textId="7A458F50" w:rsidR="007F545D" w:rsidRPr="003D3ACF"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r w:rsidRPr="003D3ACF">
        <w:rPr>
          <w:rFonts w:ascii="Calibri" w:eastAsia="Times New Roman" w:hAnsi="Calibri" w:cs="Calibri"/>
          <w:color w:val="3D3D3D"/>
          <w:bdr w:val="none" w:sz="0" w:space="0" w:color="auto" w:frame="1"/>
        </w:rPr>
        <w:t>T</w:t>
      </w:r>
      <w:r w:rsidRPr="00FE45B7">
        <w:rPr>
          <w:rFonts w:ascii="Calibri" w:eastAsia="Times New Roman" w:hAnsi="Calibri" w:cs="Calibri"/>
          <w:color w:val="3D3D3D"/>
          <w:bdr w:val="none" w:sz="0" w:space="0" w:color="auto" w:frame="1"/>
        </w:rPr>
        <w:t xml:space="preserve">he ISC </w:t>
      </w:r>
      <w:r w:rsidR="00D5131E">
        <w:rPr>
          <w:rFonts w:ascii="Calibri" w:eastAsia="Times New Roman" w:hAnsi="Calibri" w:cs="Calibri"/>
          <w:color w:val="3D3D3D"/>
          <w:bdr w:val="none" w:sz="0" w:space="0" w:color="auto" w:frame="1"/>
        </w:rPr>
        <w:t xml:space="preserve">is paying </w:t>
      </w:r>
      <w:r w:rsidRPr="003D3ACF">
        <w:rPr>
          <w:rFonts w:ascii="Calibri" w:eastAsia="Times New Roman" w:hAnsi="Calibri" w:cs="Calibri"/>
          <w:color w:val="3D3D3D"/>
          <w:bdr w:val="none" w:sz="0" w:space="0" w:color="auto" w:frame="1"/>
        </w:rPr>
        <w:t>for the</w:t>
      </w:r>
      <w:r w:rsidRPr="00FE45B7">
        <w:rPr>
          <w:rFonts w:ascii="Calibri" w:eastAsia="Times New Roman" w:hAnsi="Calibri" w:cs="Calibri"/>
          <w:color w:val="3D3D3D"/>
          <w:bdr w:val="none" w:sz="0" w:space="0" w:color="auto" w:frame="1"/>
        </w:rPr>
        <w:t xml:space="preserve"> goods or services set forth in th</w:t>
      </w:r>
      <w:r w:rsidRPr="003D3ACF">
        <w:rPr>
          <w:rFonts w:ascii="Calibri" w:eastAsia="Times New Roman" w:hAnsi="Calibri" w:cs="Calibri"/>
          <w:color w:val="3D3D3D"/>
          <w:bdr w:val="none" w:sz="0" w:space="0" w:color="auto" w:frame="1"/>
        </w:rPr>
        <w:t xml:space="preserve">is Contract </w:t>
      </w:r>
      <w:r w:rsidRPr="00FE45B7">
        <w:rPr>
          <w:rFonts w:ascii="Calibri" w:eastAsia="Times New Roman" w:hAnsi="Calibri" w:cs="Calibri"/>
          <w:color w:val="3D3D3D"/>
          <w:bdr w:val="none" w:sz="0" w:space="0" w:color="auto" w:frame="1"/>
        </w:rPr>
        <w:t>using funds awarded to the State of Idaho from the State and Local Fiscal Recovery Fund (“SLFRF funds”) under the American Rescue Plan Act</w:t>
      </w:r>
      <w:r w:rsidRPr="003D3ACF">
        <w:rPr>
          <w:rFonts w:ascii="Calibri" w:eastAsia="Times New Roman" w:hAnsi="Calibri" w:cs="Calibri"/>
          <w:color w:val="3D3D3D"/>
          <w:bdr w:val="none" w:sz="0" w:space="0" w:color="auto" w:frame="1"/>
        </w:rPr>
        <w:t>.</w:t>
      </w:r>
      <w:r w:rsidR="007F545D" w:rsidRPr="003D3ACF">
        <w:rPr>
          <w:rFonts w:ascii="Calibri" w:eastAsia="Times New Roman" w:hAnsi="Calibri" w:cs="Calibri"/>
          <w:color w:val="3D3D3D"/>
          <w:bdr w:val="none" w:sz="0" w:space="0" w:color="auto" w:frame="1"/>
        </w:rPr>
        <w:t xml:space="preserve"> T</w:t>
      </w:r>
      <w:r w:rsidRPr="00FE45B7">
        <w:rPr>
          <w:rFonts w:ascii="Calibri" w:eastAsia="Times New Roman" w:hAnsi="Calibri" w:cs="Calibri"/>
          <w:color w:val="3D3D3D"/>
          <w:bdr w:val="none" w:sz="0" w:space="0" w:color="auto" w:frame="1"/>
        </w:rPr>
        <w:t>he use of SLFRF funds must comply with U.S. Department of the Treasury Coronavirus State Fiscal Recovery Fund Award Terms and Conditions, signed by the State of Idaho on May 10, 2021; specified provisions of the Uniform Administrative Requirements, Cost Principles, and Audit Requirements for Federal Awards, 2 C.F.R. Part 200; and other requirements as specified by the U.S. Department of the Treasury.</w:t>
      </w:r>
    </w:p>
    <w:p w14:paraId="4423DEC3" w14:textId="77777777" w:rsidR="007F545D" w:rsidRPr="003D3ACF" w:rsidRDefault="007F545D"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630CFDD1" w14:textId="086FCD4E" w:rsidR="00FE45B7" w:rsidRPr="00FE45B7" w:rsidRDefault="007F545D"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r w:rsidRPr="003D3ACF">
        <w:rPr>
          <w:rFonts w:ascii="Calibri" w:eastAsia="Times New Roman" w:hAnsi="Calibri" w:cs="Calibri"/>
          <w:color w:val="3D3D3D"/>
          <w:bdr w:val="none" w:sz="0" w:space="0" w:color="auto" w:frame="1"/>
        </w:rPr>
        <w:t>Based on the foregoing,</w:t>
      </w:r>
      <w:r w:rsidR="00FE45B7" w:rsidRPr="00FE45B7">
        <w:rPr>
          <w:rFonts w:ascii="Calibri" w:eastAsia="Times New Roman" w:hAnsi="Calibri" w:cs="Calibri"/>
          <w:color w:val="3D3D3D"/>
          <w:bdr w:val="none" w:sz="0" w:space="0" w:color="auto" w:frame="1"/>
        </w:rPr>
        <w:t xml:space="preserve"> ISC and Contractor agree as follows:</w:t>
      </w:r>
    </w:p>
    <w:p w14:paraId="195C88DC"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0DFB1D71" w14:textId="2D6C7825"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Contractor agrees to ensure compliance of any subcontractors engaged in the work with the </w:t>
      </w:r>
      <w:r w:rsidR="007F545D" w:rsidRPr="003D3ACF">
        <w:rPr>
          <w:rFonts w:ascii="Calibri" w:eastAsia="Times New Roman" w:hAnsi="Calibri" w:cs="Calibri"/>
          <w:color w:val="3D3D3D"/>
          <w:bdr w:val="none" w:sz="0" w:space="0" w:color="auto" w:frame="1"/>
        </w:rPr>
        <w:t xml:space="preserve">ARPA Compliance </w:t>
      </w:r>
      <w:r w:rsidRPr="00FE45B7">
        <w:rPr>
          <w:rFonts w:ascii="Calibri" w:eastAsia="Times New Roman" w:hAnsi="Calibri" w:cs="Calibri"/>
          <w:color w:val="3D3D3D"/>
          <w:bdr w:val="none" w:sz="0" w:space="0" w:color="auto" w:frame="1"/>
        </w:rPr>
        <w:t xml:space="preserve">provisions applicable to this </w:t>
      </w:r>
      <w:r w:rsidR="007F545D"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 including setting forth the required provisions in any such subcontracts as applicable.</w:t>
      </w:r>
    </w:p>
    <w:p w14:paraId="75A53065"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5D3E834F" w14:textId="77777777"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Contractor agrees to comply with all applicable local, state, and federal laws, rules, regulations, as well as all applicable federal executive orders. </w:t>
      </w:r>
    </w:p>
    <w:p w14:paraId="424047D7"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3710CA4A" w14:textId="77777777"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Contractor shall ensure its current and future compliance with Title VI of the Civil Rights Act of 1964, as amended, which prohibits exclusion from participation, denial of the benefits of, or subjection to discrimination under programs and activities receiving federal financial assistance, of any person in the United States on the ground of race, color, or national origin (42 U.S.C. 2000d </w:t>
      </w:r>
      <w:r w:rsidRPr="00FE45B7">
        <w:rPr>
          <w:rFonts w:ascii="Calibri" w:eastAsia="Times New Roman" w:hAnsi="Calibri" w:cs="Calibri"/>
          <w:i/>
          <w:iCs/>
          <w:color w:val="3D3D3D"/>
          <w:bdr w:val="none" w:sz="0" w:space="0" w:color="auto" w:frame="1"/>
        </w:rPr>
        <w:t>et seq</w:t>
      </w:r>
      <w:r w:rsidRPr="00FE45B7">
        <w:rPr>
          <w:rFonts w:ascii="Calibri" w:eastAsia="Times New Roman" w:hAnsi="Calibri" w:cs="Calibri"/>
          <w:color w:val="3D3D3D"/>
          <w:bdr w:val="none" w:sz="0" w:space="0" w:color="auto" w:frame="1"/>
        </w:rPr>
        <w:t>.), as implemented by the Department of the Treasury Title VI regulations at 31 CFR Part 22 and other pertinent executive orders such as Executive Order 13166, directives, circulars, policies, memoranda, and/or guidance documents.</w:t>
      </w:r>
    </w:p>
    <w:p w14:paraId="1A2D41CA"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5541B21B" w14:textId="77777777"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Contractor acknowledges that Executive Order 13166, “Improving Access to Services for Persons with Limited English Proficiency,” seeks to improve access to federally assisted programs and activities for individuals who, because of national origin, have Limited English proficiency (LEP). Contractor understands that denying a person access to its programs, services, and activities because of LEP is a form of national origin discrimination prohibited under Title VI of the Civil Rights Act of 1964 and the Department of the Treasury’s implementing regulations. Accordingly, Contractor shall initiate reasonable steps, or comply with the Department of the Treasury’s directives, to ensure that LEP persons have meaningful access to its programs, services, and activities. Contractor understands and agrees that meaningful access may entail providing language assistance services, including oral interpretation and written translation where necessary, to ensure effective communication in the Contractor’s programs, services, and activities.</w:t>
      </w:r>
    </w:p>
    <w:p w14:paraId="545A99D6"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32CC9364" w14:textId="3549DBDD"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Contractor agrees to consider the need for language services for LEP persons when Contractor develops applicable budgets and conducts programs, services, and activities. As a resource, the Department of the Treasury has published its LEP guidance at 70 FR 6067. For more information </w:t>
      </w:r>
      <w:r w:rsidRPr="00FE45B7">
        <w:rPr>
          <w:rFonts w:ascii="Calibri" w:eastAsia="Times New Roman" w:hAnsi="Calibri" w:cs="Calibri"/>
          <w:color w:val="3D3D3D"/>
          <w:bdr w:val="none" w:sz="0" w:space="0" w:color="auto" w:frame="1"/>
        </w:rPr>
        <w:lastRenderedPageBreak/>
        <w:t xml:space="preserve">on taking reasonable steps to provide meaningful access for LEP persons, please visit </w:t>
      </w:r>
      <w:hyperlink r:id="rId18" w:history="1">
        <w:r w:rsidRPr="00FE45B7">
          <w:rPr>
            <w:rFonts w:ascii="Calibri" w:eastAsia="Times New Roman" w:hAnsi="Calibri" w:cs="Calibri"/>
            <w:color w:val="0000FF"/>
            <w:u w:val="single"/>
            <w:bdr w:val="none" w:sz="0" w:space="0" w:color="auto" w:frame="1"/>
          </w:rPr>
          <w:t>http://www.lep.gov</w:t>
        </w:r>
      </w:hyperlink>
      <w:r w:rsidRPr="00FE45B7">
        <w:rPr>
          <w:rFonts w:ascii="Calibri" w:eastAsia="Times New Roman" w:hAnsi="Calibri" w:cs="Calibri"/>
          <w:color w:val="3D3D3D"/>
          <w:bdr w:val="none" w:sz="0" w:space="0" w:color="auto" w:frame="1"/>
        </w:rPr>
        <w:t xml:space="preserve">. </w:t>
      </w:r>
    </w:p>
    <w:p w14:paraId="6D3F2556"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2A88556C" w14:textId="7DEFC341"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Contractor acknowledges and agrees that compliance with the</w:t>
      </w:r>
      <w:r w:rsidR="007F545D" w:rsidRPr="003D3ACF">
        <w:rPr>
          <w:rFonts w:ascii="Calibri" w:eastAsia="Times New Roman" w:hAnsi="Calibri" w:cs="Calibri"/>
          <w:color w:val="3D3D3D"/>
          <w:bdr w:val="none" w:sz="0" w:space="0" w:color="auto" w:frame="1"/>
        </w:rPr>
        <w:t>se</w:t>
      </w:r>
      <w:r w:rsidRPr="00FE45B7">
        <w:rPr>
          <w:rFonts w:ascii="Calibri" w:eastAsia="Times New Roman" w:hAnsi="Calibri" w:cs="Calibri"/>
          <w:color w:val="3D3D3D"/>
          <w:bdr w:val="none" w:sz="0" w:space="0" w:color="auto" w:frame="1"/>
        </w:rPr>
        <w:t xml:space="preserve"> assurances constitutes a condition of continued receipt of federal financial assistance and is binding upon Contractor and Contractor’s successors, transferees, and assignees for the period in which such assistance is provided.</w:t>
      </w:r>
    </w:p>
    <w:p w14:paraId="4B41C968"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35D864F6" w14:textId="3BE832D1"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To the extent this </w:t>
      </w:r>
      <w:r w:rsidR="007F545D"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 xml:space="preserve"> is subject to Title VI of the Civil Rights Act of 1964, the sub-grantee, contractor, subcontractor, successor, transferee, and assignee shall comply with Title VI of the Civil Rights Act of 1964, which prohibits recipients of federal financial assistance from excluding from a program or activity, denying benefits of, or otherwise discriminating against a person on the basis of race, color, or national origin (42 USC 2000d </w:t>
      </w:r>
      <w:r w:rsidRPr="00FE45B7">
        <w:rPr>
          <w:rFonts w:ascii="Calibri" w:eastAsia="Times New Roman" w:hAnsi="Calibri" w:cs="Calibri"/>
          <w:i/>
          <w:iCs/>
          <w:color w:val="3D3D3D"/>
          <w:bdr w:val="none" w:sz="0" w:space="0" w:color="auto" w:frame="1"/>
        </w:rPr>
        <w:t>et seq</w:t>
      </w:r>
      <w:r w:rsidRPr="00FE45B7">
        <w:rPr>
          <w:rFonts w:ascii="Calibri" w:eastAsia="Times New Roman" w:hAnsi="Calibri" w:cs="Calibri"/>
          <w:color w:val="3D3D3D"/>
          <w:bdr w:val="none" w:sz="0" w:space="0" w:color="auto" w:frame="1"/>
        </w:rPr>
        <w:t xml:space="preserve">.), as implemented by the Department of the Treasury’s Title VI regulations, 31 CFR Part 22, which are herein incorporated by reference and made a part of this </w:t>
      </w:r>
      <w:r w:rsidR="007F545D"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 xml:space="preserve">. Title VI also includes protection to persons with ‘Limited English Proficiency” in any program or activity receiving federal financial assistance, 42 USC 2000d et seq., as implemented by the Department of the Treasury’s Title VI regulations, 31 CFR Part 22, and herein incorporated by reference and made a part of this </w:t>
      </w:r>
      <w:r w:rsidR="007F545D"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w:t>
      </w:r>
    </w:p>
    <w:p w14:paraId="49A60476" w14:textId="77777777" w:rsidR="00FE45B7" w:rsidRPr="00FE45B7" w:rsidRDefault="00FE45B7" w:rsidP="00FE45B7">
      <w:pPr>
        <w:spacing w:line="256" w:lineRule="auto"/>
        <w:ind w:left="720"/>
        <w:contextualSpacing/>
        <w:rPr>
          <w:rFonts w:ascii="Calibri" w:eastAsia="Times New Roman" w:hAnsi="Calibri" w:cs="Calibri"/>
          <w:color w:val="3D3D3D"/>
          <w:bdr w:val="none" w:sz="0" w:space="0" w:color="auto" w:frame="1"/>
        </w:rPr>
      </w:pPr>
    </w:p>
    <w:p w14:paraId="01060D92" w14:textId="1FEB1143"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If this </w:t>
      </w:r>
      <w:r w:rsidR="004615E5"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 xml:space="preserve"> meets the definition of a “federally assisted construction contract” under 41 CFR 60-1.3, during the performance of this </w:t>
      </w:r>
      <w:r w:rsidR="004615E5"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 the Contractor agrees as follows:</w:t>
      </w:r>
    </w:p>
    <w:p w14:paraId="60434053"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0F07A964"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33FA1C39"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1D1987B5"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7777EBCA"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4E9D97B2"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ED1767D"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14BB3F54"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w:t>
      </w:r>
      <w:r w:rsidRPr="00FE45B7">
        <w:rPr>
          <w:rFonts w:ascii="Calibri" w:eastAsia="Times New Roman" w:hAnsi="Calibri" w:cs="Calibri"/>
          <w:color w:val="3D3D3D"/>
          <w:bdr w:val="none" w:sz="0" w:space="0" w:color="auto" w:frame="1"/>
        </w:rPr>
        <w:lastRenderedPageBreak/>
        <w:t>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E79298B"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393BA3E5"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400B5F55"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0F55233D"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The contractor will comply with all provisions of Executive Order 11246 of September 24, 1965, and of the rules, regulations, and relevant orders of the Secretary of Labor.</w:t>
      </w:r>
    </w:p>
    <w:p w14:paraId="50358917"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30D91E75"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47245F3"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7EF22DC7"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BD31578"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5BEB5EE7"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6FA4BA9A"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1D979B5C"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C2FE42C"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34515E53" w14:textId="33386D37"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If this </w:t>
      </w:r>
      <w:r w:rsidR="005F7C22"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 xml:space="preserve"> is in excess of $150,000, Contractor must comply with all applicable standards, orders or regulations issued pursuant to the Clean Air Act (42 U.S.C. 7401–7671q) and the </w:t>
      </w:r>
      <w:r w:rsidRPr="00FE45B7">
        <w:rPr>
          <w:rFonts w:ascii="Calibri" w:eastAsia="Times New Roman" w:hAnsi="Calibri" w:cs="Calibri"/>
          <w:color w:val="3D3D3D"/>
          <w:bdr w:val="none" w:sz="0" w:space="0" w:color="auto" w:frame="1"/>
        </w:rPr>
        <w:lastRenderedPageBreak/>
        <w:t>Federal Water Pollution Control Act as amended (33 U.S.C. 1251–1387). Contractor agrees to report any violations to ISC and the Federal awarding agency and the Regional Office of the Environmental Protection Agency (EPA).</w:t>
      </w:r>
    </w:p>
    <w:p w14:paraId="309C7709"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7D8F68C9" w14:textId="621BA0ED"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This </w:t>
      </w:r>
      <w:r w:rsidR="005F7C22"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 xml:space="preserve"> is a covered transaction for purposes of 2 CFR Part 180 (OMB Guidelines to Agencies on Governmentwide Debarment and Suspension (</w:t>
      </w:r>
      <w:proofErr w:type="spellStart"/>
      <w:r w:rsidRPr="00FE45B7">
        <w:rPr>
          <w:rFonts w:ascii="Calibri" w:eastAsia="Times New Roman" w:hAnsi="Calibri" w:cs="Calibri"/>
          <w:color w:val="3D3D3D"/>
          <w:bdr w:val="none" w:sz="0" w:space="0" w:color="auto" w:frame="1"/>
        </w:rPr>
        <w:t>Nonprocurement</w:t>
      </w:r>
      <w:proofErr w:type="spellEnd"/>
      <w:r w:rsidRPr="00FE45B7">
        <w:rPr>
          <w:rFonts w:ascii="Calibri" w:eastAsia="Times New Roman" w:hAnsi="Calibri" w:cs="Calibri"/>
          <w:color w:val="3D3D3D"/>
          <w:bdr w:val="none" w:sz="0" w:space="0" w:color="auto" w:frame="1"/>
        </w:rPr>
        <w:t xml:space="preserve">)) and 31 CFR Part 19. As such,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Contractor must comply with 2 CFR Part 180, Subpart C, and 31 CFR Part 19, Subpart C, and include a term or condition in all lower tier covered transactions (contracts and subcontracts described in 2 CFR Part 180, subpart B) that the award is subject to 2 CFR Part 180 and 31 CFR Part 19. </w:t>
      </w:r>
    </w:p>
    <w:p w14:paraId="01B3E308" w14:textId="77777777" w:rsidR="00FE45B7" w:rsidRPr="00FE45B7" w:rsidRDefault="00FE45B7" w:rsidP="00FE45B7">
      <w:pPr>
        <w:spacing w:line="256" w:lineRule="auto"/>
        <w:rPr>
          <w:rFonts w:ascii="Calibri" w:eastAsia="Times New Roman" w:hAnsi="Calibri" w:cs="Calibri"/>
          <w:color w:val="3D3D3D"/>
          <w:bdr w:val="none" w:sz="0" w:space="0" w:color="auto" w:frame="1"/>
        </w:rPr>
      </w:pPr>
    </w:p>
    <w:p w14:paraId="6D194EB2" w14:textId="35F1CA1B"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 xml:space="preserve">Byrd Anti–Lobbying Amendment (31 U.S.C. 1352) — Contractors that apply or bid for an award exceeding $100,000 must file the required certification (see “Certification Regarding Lobbying” at the end of this </w:t>
      </w:r>
      <w:r w:rsidR="005F7C22" w:rsidRPr="003D3ACF">
        <w:rPr>
          <w:rFonts w:ascii="Calibri" w:eastAsia="Times New Roman" w:hAnsi="Calibri" w:cs="Calibri"/>
          <w:color w:val="3D3D3D"/>
          <w:bdr w:val="none" w:sz="0" w:space="0" w:color="auto" w:frame="1"/>
        </w:rPr>
        <w:t>Exhibit</w:t>
      </w:r>
      <w:r w:rsidRPr="00FE45B7">
        <w:rPr>
          <w:rFonts w:ascii="Calibri" w:eastAsia="Times New Roman" w:hAnsi="Calibri" w:cs="Calibri"/>
          <w:color w:val="3D3D3D"/>
          <w:bdr w:val="none" w:sz="0" w:space="0" w:color="auto" w:frame="1"/>
        </w:rPr>
        <w:t xml:space="preserve">).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FE45B7">
        <w:rPr>
          <w:rFonts w:ascii="Calibri" w:eastAsia="Times New Roman" w:hAnsi="Calibri" w:cs="Calibri"/>
          <w:color w:val="3D3D3D"/>
          <w:bdr w:val="none" w:sz="0" w:space="0" w:color="auto" w:frame="1"/>
        </w:rPr>
        <w:t>tier</w:t>
      </w:r>
      <w:proofErr w:type="spellEnd"/>
      <w:r w:rsidRPr="00FE45B7">
        <w:rPr>
          <w:rFonts w:ascii="Calibri" w:eastAsia="Times New Roman" w:hAnsi="Calibri" w:cs="Calibri"/>
          <w:color w:val="3D3D3D"/>
          <w:bdr w:val="none" w:sz="0" w:space="0" w:color="auto" w:frame="1"/>
        </w:rPr>
        <w:t xml:space="preserve"> up to the non–Federal award.</w:t>
      </w:r>
    </w:p>
    <w:p w14:paraId="7EECE39F" w14:textId="77777777" w:rsidR="00FE45B7" w:rsidRPr="00FE45B7" w:rsidRDefault="00FE45B7" w:rsidP="00FE45B7">
      <w:pPr>
        <w:spacing w:line="256" w:lineRule="auto"/>
        <w:ind w:left="720"/>
        <w:contextualSpacing/>
        <w:rPr>
          <w:rFonts w:ascii="Calibri" w:eastAsia="Times New Roman" w:hAnsi="Calibri" w:cs="Calibri"/>
          <w:color w:val="3D3D3D"/>
          <w:bdr w:val="none" w:sz="0" w:space="0" w:color="auto" w:frame="1"/>
        </w:rPr>
      </w:pPr>
    </w:p>
    <w:p w14:paraId="60E53D53" w14:textId="77777777"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As appropriate and to the extent consistent with law, and to the greatest extent practicable under a Federal award, ISC expresses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r w:rsidRPr="00FE45B7">
        <w:rPr>
          <w:rFonts w:ascii="Calibri" w:eastAsia="Times New Roman" w:hAnsi="Calibri" w:cs="Calibri"/>
          <w:i/>
          <w:iCs/>
          <w:color w:val="3D3D3D"/>
          <w:bdr w:val="none" w:sz="0" w:space="0" w:color="auto" w:frame="1"/>
        </w:rPr>
        <w:t xml:space="preserve">See </w:t>
      </w:r>
      <w:r w:rsidRPr="00FE45B7">
        <w:rPr>
          <w:rFonts w:ascii="Calibri" w:eastAsia="Times New Roman" w:hAnsi="Calibri" w:cs="Calibri"/>
          <w:color w:val="3D3D3D"/>
          <w:bdr w:val="none" w:sz="0" w:space="0" w:color="auto" w:frame="1"/>
        </w:rPr>
        <w:t>2 CFR 200.322).</w:t>
      </w:r>
    </w:p>
    <w:p w14:paraId="0D715B95"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For purposes of this section:</w:t>
      </w:r>
    </w:p>
    <w:p w14:paraId="50D30F69"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4C031665"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(1) “Produced in the United States” means, for iron and steel products, that all manufacturing processes, from the initial melting stage through the application of coatings, occurred in the United States.</w:t>
      </w:r>
    </w:p>
    <w:p w14:paraId="2D7F0612"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7D18B129"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37515CD1"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47629F8F" w14:textId="455E82BB"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lastRenderedPageBreak/>
        <w:t xml:space="preserve">Funds expended under this </w:t>
      </w:r>
      <w:r w:rsidR="00F534A8" w:rsidRPr="003D3ACF">
        <w:rPr>
          <w:rFonts w:ascii="Calibri" w:eastAsia="Times New Roman" w:hAnsi="Calibri" w:cs="Calibri"/>
          <w:color w:val="3D3D3D"/>
          <w:bdr w:val="none" w:sz="0" w:space="0" w:color="auto" w:frame="1"/>
        </w:rPr>
        <w:t>Contract</w:t>
      </w:r>
      <w:r w:rsidRPr="00FE45B7">
        <w:rPr>
          <w:rFonts w:ascii="Calibri" w:eastAsia="Times New Roman" w:hAnsi="Calibri" w:cs="Calibri"/>
          <w:color w:val="3D3D3D"/>
          <w:bdr w:val="none" w:sz="0" w:space="0" w:color="auto" w:frame="1"/>
        </w:rPr>
        <w:t xml:space="preserve"> may not be used to procure, obtain, extend or renew a contract to procure or obtain, or enter a contract (or extend or renew a contract) to procure or obtain:</w:t>
      </w:r>
    </w:p>
    <w:p w14:paraId="2D8FFE6D"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08206E66"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5F37E784"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7EB99016"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Video surveillance and telecommunications equipment produced by Hytera Communications Corporation, Hangzhou Hikvision Digital Technology Company, or Dahua Technology Company (or any subsidiary or affiliate of such entities).</w:t>
      </w:r>
    </w:p>
    <w:p w14:paraId="2FD993BB"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49052A99"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Telecommunications or video surveillance services provided by such entities or using such equipment.</w:t>
      </w:r>
    </w:p>
    <w:p w14:paraId="66401C3A"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4487C572"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r w:rsidRPr="00FE45B7">
        <w:rPr>
          <w:rFonts w:ascii="Calibri" w:eastAsia="Times New Roman" w:hAnsi="Calibri" w:cs="Calibri"/>
          <w:i/>
          <w:iCs/>
          <w:color w:val="3D3D3D"/>
          <w:bdr w:val="none" w:sz="0" w:space="0" w:color="auto" w:frame="1"/>
        </w:rPr>
        <w:t>See</w:t>
      </w:r>
      <w:r w:rsidRPr="00FE45B7">
        <w:rPr>
          <w:rFonts w:ascii="Calibri" w:eastAsia="Times New Roman" w:hAnsi="Calibri" w:cs="Calibri"/>
          <w:color w:val="3D3D3D"/>
          <w:bdr w:val="none" w:sz="0" w:space="0" w:color="auto" w:frame="1"/>
        </w:rPr>
        <w:t xml:space="preserve"> 2 CFR 200.216).</w:t>
      </w:r>
    </w:p>
    <w:p w14:paraId="27AE813B" w14:textId="77777777" w:rsidR="00FE45B7" w:rsidRPr="00FE45B7" w:rsidRDefault="00FE45B7" w:rsidP="00FE45B7">
      <w:pPr>
        <w:spacing w:line="256" w:lineRule="auto"/>
        <w:ind w:left="720"/>
        <w:contextualSpacing/>
        <w:rPr>
          <w:rFonts w:ascii="Calibri" w:eastAsia="Times New Roman" w:hAnsi="Calibri" w:cs="Calibri"/>
          <w:color w:val="3D3D3D"/>
          <w:bdr w:val="none" w:sz="0" w:space="0" w:color="auto" w:frame="1"/>
        </w:rPr>
      </w:pPr>
    </w:p>
    <w:p w14:paraId="6CA06D9A" w14:textId="75ED43A8"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rPr>
        <w:t>Contract Work Hours and Safety Standards Act (</w:t>
      </w:r>
      <w:r w:rsidRPr="00FE45B7">
        <w:rPr>
          <w:rFonts w:ascii="Calibri" w:eastAsia="Times New Roman" w:hAnsi="Calibri" w:cs="Calibri"/>
          <w:bdr w:val="none" w:sz="0" w:space="0" w:color="auto" w:frame="1"/>
        </w:rPr>
        <w:t>40 U.S.C. 3701</w:t>
      </w:r>
      <w:r w:rsidRPr="00FE45B7">
        <w:rPr>
          <w:rFonts w:ascii="Calibri" w:eastAsia="Times New Roman" w:hAnsi="Calibri" w:cs="Calibri"/>
        </w:rPr>
        <w:t>–</w:t>
      </w:r>
      <w:r w:rsidRPr="00FE45B7">
        <w:rPr>
          <w:rFonts w:ascii="Calibri" w:eastAsia="Times New Roman" w:hAnsi="Calibri" w:cs="Calibri"/>
          <w:bdr w:val="none" w:sz="0" w:space="0" w:color="auto" w:frame="1"/>
        </w:rPr>
        <w:t>3708</w:t>
      </w:r>
      <w:r w:rsidRPr="00FE45B7">
        <w:rPr>
          <w:rFonts w:ascii="Calibri" w:eastAsia="Times New Roman" w:hAnsi="Calibri" w:cs="Calibri"/>
          <w:color w:val="3D3D3D"/>
        </w:rPr>
        <w:t xml:space="preserve">). Where applicable, if this </w:t>
      </w:r>
      <w:r w:rsidR="00F534A8" w:rsidRPr="003D3ACF">
        <w:rPr>
          <w:rFonts w:ascii="Calibri" w:eastAsia="Times New Roman" w:hAnsi="Calibri" w:cs="Calibri"/>
          <w:color w:val="3D3D3D"/>
        </w:rPr>
        <w:t>Contract</w:t>
      </w:r>
      <w:r w:rsidRPr="00FE45B7">
        <w:rPr>
          <w:rFonts w:ascii="Calibri" w:eastAsia="Times New Roman" w:hAnsi="Calibri" w:cs="Calibri"/>
          <w:color w:val="3D3D3D"/>
        </w:rPr>
        <w:t xml:space="preserve"> is in excess of $100,000 and involves the employment of mechanics or laborers, Contractor must comply with </w:t>
      </w:r>
      <w:r w:rsidRPr="00FE45B7">
        <w:rPr>
          <w:rFonts w:ascii="Calibri" w:eastAsia="Times New Roman" w:hAnsi="Calibri" w:cs="Calibri"/>
          <w:bdr w:val="none" w:sz="0" w:space="0" w:color="auto" w:frame="1"/>
        </w:rPr>
        <w:t>40 U.S.C. 3702</w:t>
      </w:r>
      <w:r w:rsidRPr="00FE45B7">
        <w:rPr>
          <w:rFonts w:ascii="Calibri" w:eastAsia="Times New Roman" w:hAnsi="Calibri" w:cs="Calibri"/>
        </w:rPr>
        <w:t> and </w:t>
      </w:r>
      <w:r w:rsidRPr="00FE45B7">
        <w:rPr>
          <w:rFonts w:ascii="Calibri" w:eastAsia="Times New Roman" w:hAnsi="Calibri" w:cs="Calibri"/>
          <w:bdr w:val="none" w:sz="0" w:space="0" w:color="auto" w:frame="1"/>
        </w:rPr>
        <w:t>3704</w:t>
      </w:r>
      <w:r w:rsidRPr="00FE45B7">
        <w:rPr>
          <w:rFonts w:ascii="Calibri" w:eastAsia="Times New Roman" w:hAnsi="Calibri" w:cs="Calibri"/>
          <w:color w:val="3D3D3D"/>
        </w:rPr>
        <w:t>, as supplemented by Department of Labor regulations (29 CFR Part 5). Where applicable, under </w:t>
      </w:r>
      <w:r w:rsidRPr="00FE45B7">
        <w:rPr>
          <w:rFonts w:ascii="Calibri" w:eastAsia="Times New Roman" w:hAnsi="Calibri" w:cs="Calibri"/>
          <w:bdr w:val="none" w:sz="0" w:space="0" w:color="auto" w:frame="1"/>
        </w:rPr>
        <w:t>40 U.S.C. 3702</w:t>
      </w:r>
      <w:r w:rsidRPr="00FE45B7">
        <w:rPr>
          <w:rFonts w:ascii="Calibri" w:eastAsia="Times New Roman" w:hAnsi="Calibri" w:cs="Calibri"/>
          <w:color w:val="3D3D3D"/>
        </w:rPr>
        <w:t> of the Act, Contractor must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w:t>
      </w:r>
      <w:r w:rsidRPr="00FE45B7">
        <w:rPr>
          <w:rFonts w:ascii="Calibri" w:eastAsia="Times New Roman" w:hAnsi="Calibri" w:cs="Calibri"/>
          <w:bdr w:val="none" w:sz="0" w:space="0" w:color="auto" w:frame="1"/>
        </w:rPr>
        <w:t>40 U.S.C. 3704</w:t>
      </w:r>
      <w:r w:rsidRPr="00FE45B7">
        <w:rPr>
          <w:rFonts w:ascii="Calibri" w:eastAsia="Times New Roman" w:hAnsi="Calibri" w:cs="Calibri"/>
          <w:color w:val="3D3D3D"/>
        </w:rPr>
        <w:t>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61999D7C"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5D3B97A7" w14:textId="77777777"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Contracting with Small and Minority Businesses, Women’s Business Enterprises, and Labor Surplus Area Firms (</w:t>
      </w:r>
      <w:r w:rsidRPr="00FE45B7">
        <w:rPr>
          <w:rFonts w:ascii="Calibri" w:eastAsia="Times New Roman" w:hAnsi="Calibri" w:cs="Calibri"/>
          <w:i/>
          <w:iCs/>
          <w:color w:val="3D3D3D"/>
          <w:bdr w:val="none" w:sz="0" w:space="0" w:color="auto" w:frame="1"/>
        </w:rPr>
        <w:t xml:space="preserve">see </w:t>
      </w:r>
      <w:r w:rsidRPr="00FE45B7">
        <w:rPr>
          <w:rFonts w:ascii="Calibri" w:eastAsia="Times New Roman" w:hAnsi="Calibri" w:cs="Calibri"/>
          <w:color w:val="3D3D3D"/>
          <w:bdr w:val="none" w:sz="0" w:space="0" w:color="auto" w:frame="1"/>
        </w:rPr>
        <w:t>2 CFR 200.321). Contractor agrees to take all necessary affirmative steps to assure that minority businesses, women’s business enterprises, and labor surplus area firms are used when possible. Affirmative steps must include:</w:t>
      </w:r>
    </w:p>
    <w:p w14:paraId="5235DA4D" w14:textId="77777777" w:rsidR="00FE45B7" w:rsidRPr="00FE45B7" w:rsidRDefault="00FE45B7" w:rsidP="00FE45B7">
      <w:pPr>
        <w:spacing w:line="256" w:lineRule="auto"/>
        <w:ind w:left="720"/>
        <w:contextualSpacing/>
        <w:rPr>
          <w:rFonts w:ascii="Calibri" w:eastAsia="Times New Roman" w:hAnsi="Calibri" w:cs="Calibri"/>
          <w:color w:val="3D3D3D"/>
          <w:bdr w:val="none" w:sz="0" w:space="0" w:color="auto" w:frame="1"/>
        </w:rPr>
      </w:pPr>
    </w:p>
    <w:p w14:paraId="7704A6BE"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Placing qualified small and minority businesses and women’s business enterprises on solicitation lists;</w:t>
      </w:r>
    </w:p>
    <w:p w14:paraId="087DC103"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5B62387A"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lastRenderedPageBreak/>
        <w:t>Assuring that small and minority businesses, and women’s business enterprises are solicited whenever they are potential sources;</w:t>
      </w:r>
    </w:p>
    <w:p w14:paraId="621D767C"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1F576EE8"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Dividing total requirements, when economically feasible, into smaller tasks or quantities to permit maximum participation by small and minority businesses, and women’s business enterprises;</w:t>
      </w:r>
    </w:p>
    <w:p w14:paraId="7846776B"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42604C77"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Establishing delivery schedules, where the requirement permits, which encourage participation by small and minority businesses, and women’s business enterprises; and</w:t>
      </w:r>
    </w:p>
    <w:p w14:paraId="0362502B" w14:textId="77777777" w:rsidR="00FE45B7" w:rsidRPr="00FE45B7" w:rsidRDefault="00FE45B7" w:rsidP="00FE45B7">
      <w:pPr>
        <w:shd w:val="clear" w:color="auto" w:fill="FFFFFF"/>
        <w:spacing w:after="0" w:line="280" w:lineRule="atLeast"/>
        <w:ind w:left="1440"/>
        <w:contextualSpacing/>
        <w:textAlignment w:val="baseline"/>
        <w:rPr>
          <w:rFonts w:ascii="Calibri" w:eastAsia="Times New Roman" w:hAnsi="Calibri" w:cs="Calibri"/>
          <w:color w:val="3D3D3D"/>
          <w:bdr w:val="none" w:sz="0" w:space="0" w:color="auto" w:frame="1"/>
        </w:rPr>
      </w:pPr>
    </w:p>
    <w:p w14:paraId="6DAA3A6A" w14:textId="77777777" w:rsidR="00FE45B7" w:rsidRPr="00FE45B7" w:rsidRDefault="00FE45B7" w:rsidP="00FE45B7">
      <w:pPr>
        <w:numPr>
          <w:ilvl w:val="1"/>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Using the services and assistance, as appropriate, of such organizations as the Small Business Administration and the Minority Business Development Agency of the Department of Commerce.</w:t>
      </w:r>
    </w:p>
    <w:p w14:paraId="368FE893" w14:textId="77777777" w:rsidR="00FE45B7" w:rsidRPr="00FE45B7" w:rsidRDefault="00FE45B7" w:rsidP="00FE45B7">
      <w:pPr>
        <w:spacing w:line="256" w:lineRule="auto"/>
        <w:ind w:left="720"/>
        <w:contextualSpacing/>
        <w:rPr>
          <w:rFonts w:ascii="Calibri" w:eastAsia="Times New Roman" w:hAnsi="Calibri" w:cs="Calibri"/>
          <w:color w:val="3D3D3D"/>
        </w:rPr>
      </w:pPr>
    </w:p>
    <w:p w14:paraId="49DA10D1" w14:textId="77777777"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rPr>
        <w:t>Increasing Seat Belt Use in the United States. Pursuant to Executive Order 13043, 62 FR 19217 (Apr. 18, 1997), Contractor is encouraged to adopt and enforce on-the-job seat belt policies and programs for their employees when operating company-owned, rented or personally owned vehicles.</w:t>
      </w:r>
    </w:p>
    <w:p w14:paraId="4DC3EB5B" w14:textId="77777777" w:rsidR="00FE45B7" w:rsidRPr="00FE45B7" w:rsidRDefault="00FE45B7" w:rsidP="00FE45B7">
      <w:pPr>
        <w:shd w:val="clear" w:color="auto" w:fill="FFFFFF"/>
        <w:spacing w:after="0" w:line="280" w:lineRule="atLeast"/>
        <w:ind w:left="720"/>
        <w:contextualSpacing/>
        <w:textAlignment w:val="baseline"/>
        <w:rPr>
          <w:rFonts w:ascii="Calibri" w:eastAsia="Times New Roman" w:hAnsi="Calibri" w:cs="Calibri"/>
          <w:color w:val="3D3D3D"/>
          <w:bdr w:val="none" w:sz="0" w:space="0" w:color="auto" w:frame="1"/>
        </w:rPr>
      </w:pPr>
    </w:p>
    <w:p w14:paraId="7028DC32" w14:textId="77777777" w:rsidR="00FE45B7" w:rsidRPr="00FE45B7" w:rsidRDefault="00FE45B7" w:rsidP="00FE45B7">
      <w:pPr>
        <w:numPr>
          <w:ilvl w:val="0"/>
          <w:numId w:val="5"/>
        </w:numPr>
        <w:shd w:val="clear" w:color="auto" w:fill="FFFFFF"/>
        <w:spacing w:after="0" w:line="280" w:lineRule="atLeast"/>
        <w:contextualSpacing/>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rPr>
        <w:t>Reducing Text Messaging While Driving. Pursuant to Executive Order 13513, 74 FR 51225 (Oct. 6, 2009), Contractor is encouraged to adopt and enforce policies that ban text messaging while driving, and establish workplace safety policies to decrease accidents caused by distracted drivers.</w:t>
      </w:r>
    </w:p>
    <w:p w14:paraId="6A9457B5"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57F5AA2C"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746F1162" w14:textId="77777777" w:rsidR="00FE45B7" w:rsidRPr="00FE45B7" w:rsidRDefault="00FE45B7" w:rsidP="00FE45B7">
      <w:pPr>
        <w:spacing w:line="256" w:lineRule="auto"/>
        <w:jc w:val="center"/>
        <w:rPr>
          <w:rFonts w:ascii="Calibri" w:eastAsia="Times New Roman" w:hAnsi="Calibri" w:cs="Calibri"/>
          <w:b/>
          <w:bCs/>
          <w:i/>
          <w:iCs/>
          <w:color w:val="3D3D3D"/>
          <w:bdr w:val="none" w:sz="0" w:space="0" w:color="auto" w:frame="1"/>
        </w:rPr>
      </w:pPr>
      <w:r w:rsidRPr="00FE45B7">
        <w:rPr>
          <w:rFonts w:ascii="Calibri" w:eastAsia="Times New Roman" w:hAnsi="Calibri" w:cs="Calibri"/>
          <w:b/>
          <w:bCs/>
          <w:i/>
          <w:iCs/>
          <w:color w:val="3D3D3D"/>
          <w:bdr w:val="none" w:sz="0" w:space="0" w:color="auto" w:frame="1"/>
        </w:rPr>
        <w:br w:type="page"/>
      </w:r>
      <w:r w:rsidRPr="00FE45B7">
        <w:rPr>
          <w:rFonts w:ascii="Calibri" w:eastAsia="Times New Roman" w:hAnsi="Calibri" w:cs="Calibri"/>
          <w:b/>
          <w:bCs/>
          <w:i/>
          <w:iCs/>
          <w:color w:val="3D3D3D"/>
          <w:bdr w:val="none" w:sz="0" w:space="0" w:color="auto" w:frame="1"/>
        </w:rPr>
        <w:lastRenderedPageBreak/>
        <w:t>– Form is Required Only for Purchases Exceeding $100,000 –</w:t>
      </w:r>
    </w:p>
    <w:p w14:paraId="63FADA2E"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29910109" w14:textId="77777777" w:rsidR="00FE45B7" w:rsidRPr="00FE45B7" w:rsidRDefault="00FE45B7" w:rsidP="00FE45B7">
      <w:pPr>
        <w:shd w:val="clear" w:color="auto" w:fill="FFFFFF"/>
        <w:spacing w:after="0" w:line="280" w:lineRule="atLeast"/>
        <w:jc w:val="center"/>
        <w:textAlignment w:val="baseline"/>
        <w:rPr>
          <w:rFonts w:ascii="Calibri" w:eastAsia="Times New Roman" w:hAnsi="Calibri" w:cs="Calibri"/>
          <w:b/>
          <w:bCs/>
          <w:color w:val="3D3D3D"/>
        </w:rPr>
      </w:pPr>
      <w:r w:rsidRPr="00FE45B7">
        <w:rPr>
          <w:rFonts w:ascii="Calibri" w:eastAsia="Times New Roman" w:hAnsi="Calibri" w:cs="Calibri"/>
          <w:b/>
          <w:bCs/>
          <w:color w:val="3D3D3D"/>
          <w:bdr w:val="none" w:sz="0" w:space="0" w:color="auto" w:frame="1"/>
        </w:rPr>
        <w:t>31 CFR Part 21, Appendix A to Part 21—Certification Regarding Lobbying</w:t>
      </w:r>
    </w:p>
    <w:p w14:paraId="3AE18672"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p>
    <w:p w14:paraId="78EF8486"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r w:rsidRPr="00FE45B7">
        <w:rPr>
          <w:rFonts w:ascii="Calibri" w:eastAsia="Times New Roman" w:hAnsi="Calibri" w:cs="Calibri"/>
          <w:color w:val="3D3D3D"/>
        </w:rPr>
        <w:t>The undersigned certifies, to the best of his or her knowledge and belief, that:</w:t>
      </w:r>
    </w:p>
    <w:p w14:paraId="17BC02F7"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p>
    <w:p w14:paraId="22CA81FE"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r w:rsidRPr="00FE45B7">
        <w:rPr>
          <w:rFonts w:ascii="Calibri" w:eastAsia="Times New Roman" w:hAnsi="Calibri" w:cs="Calibri"/>
          <w:color w:val="3D3D3D"/>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DE9B2F5"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p>
    <w:p w14:paraId="19833800"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r w:rsidRPr="00FE45B7">
        <w:rPr>
          <w:rFonts w:ascii="Calibri" w:eastAsia="Times New Roman" w:hAnsi="Calibri" w:cs="Calibri"/>
          <w:color w:val="3D3D3D"/>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A08070E"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p>
    <w:p w14:paraId="010380A0"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r w:rsidRPr="00FE45B7">
        <w:rPr>
          <w:rFonts w:ascii="Calibri" w:eastAsia="Times New Roman" w:hAnsi="Calibri" w:cs="Calibri"/>
          <w:color w:val="3D3D3D"/>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E6A3A1C"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p>
    <w:p w14:paraId="4C444905" w14:textId="77777777" w:rsidR="00FE45B7" w:rsidRPr="00FE45B7" w:rsidRDefault="00FE45B7" w:rsidP="00FE45B7">
      <w:pPr>
        <w:shd w:val="clear" w:color="auto" w:fill="FFFFFF"/>
        <w:spacing w:after="0" w:line="240" w:lineRule="auto"/>
        <w:textAlignment w:val="baseline"/>
        <w:rPr>
          <w:rFonts w:ascii="Calibri" w:eastAsia="Times New Roman" w:hAnsi="Calibri" w:cs="Calibri"/>
          <w:color w:val="3D3D3D"/>
        </w:rPr>
      </w:pPr>
      <w:r w:rsidRPr="00FE45B7">
        <w:rPr>
          <w:rFonts w:ascii="Calibri" w:eastAsia="Times New Roman" w:hAnsi="Calibri" w:cs="Calibri"/>
          <w:color w:val="3D3D3D"/>
        </w:rPr>
        <w:t xml:space="preserve">This certification is a material representation of fact upon which reliance was placed when this transaction was made or entered into. Submission of this certification is a prerequisite for making or entering into this transaction imposed </w:t>
      </w:r>
      <w:r w:rsidRPr="00FE45B7">
        <w:rPr>
          <w:rFonts w:ascii="Calibri" w:eastAsia="Times New Roman" w:hAnsi="Calibri" w:cs="Calibri"/>
        </w:rPr>
        <w:t>by </w:t>
      </w:r>
      <w:r w:rsidRPr="00FE45B7">
        <w:rPr>
          <w:rFonts w:ascii="Calibri" w:eastAsia="Times New Roman" w:hAnsi="Calibri" w:cs="Calibri"/>
          <w:bdr w:val="none" w:sz="0" w:space="0" w:color="auto" w:frame="1"/>
        </w:rPr>
        <w:t>section 1352, title 31, U.S. Code</w:t>
      </w:r>
      <w:r w:rsidRPr="00FE45B7">
        <w:rPr>
          <w:rFonts w:ascii="Calibri" w:eastAsia="Times New Roman" w:hAnsi="Calibri" w:cs="Calibri"/>
        </w:rPr>
        <w:t xml:space="preserve">. </w:t>
      </w:r>
      <w:r w:rsidRPr="00FE45B7">
        <w:rPr>
          <w:rFonts w:ascii="Calibri" w:eastAsia="Times New Roman" w:hAnsi="Calibri" w:cs="Calibri"/>
          <w:color w:val="3D3D3D"/>
        </w:rPr>
        <w:t>Any person who fails to file the required certification shall be subject to a civil penalty of not less than $10,000 and not more than $100,000 for each such failure.</w:t>
      </w:r>
    </w:p>
    <w:p w14:paraId="72B22C24"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38544D6D"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Contractor certifies or affirms the truthfulness and accuracy of each statement of its certification and disclosure, if any. In addition, Contractor understands and agrees that the provisions of 31 U.S.C. Ch. 38, Administrative Remedies for False Claims and Statements, apply to this certification and disclosure, if any.</w:t>
      </w:r>
    </w:p>
    <w:p w14:paraId="152B1B41"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31C1391F"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Contractor Name: ______________________________</w:t>
      </w:r>
    </w:p>
    <w:p w14:paraId="5CB9300E"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4775621A"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Signature: ____________________________________</w:t>
      </w:r>
    </w:p>
    <w:p w14:paraId="7D415130"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4DD4A528"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Printed Name: ________________________________</w:t>
      </w:r>
    </w:p>
    <w:p w14:paraId="71D0E025"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7533EBDE"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r w:rsidRPr="00FE45B7">
        <w:rPr>
          <w:rFonts w:ascii="Calibri" w:eastAsia="Times New Roman" w:hAnsi="Calibri" w:cs="Calibri"/>
          <w:color w:val="3D3D3D"/>
          <w:bdr w:val="none" w:sz="0" w:space="0" w:color="auto" w:frame="1"/>
        </w:rPr>
        <w:t>Title: ________________________________________</w:t>
      </w:r>
    </w:p>
    <w:p w14:paraId="63EC8A60" w14:textId="77777777" w:rsidR="00FE45B7" w:rsidRPr="00FE45B7" w:rsidRDefault="00FE45B7" w:rsidP="00FE45B7">
      <w:pPr>
        <w:shd w:val="clear" w:color="auto" w:fill="FFFFFF"/>
        <w:spacing w:after="0" w:line="280" w:lineRule="atLeast"/>
        <w:textAlignment w:val="baseline"/>
        <w:rPr>
          <w:rFonts w:ascii="Calibri" w:eastAsia="Times New Roman" w:hAnsi="Calibri" w:cs="Calibri"/>
          <w:color w:val="3D3D3D"/>
          <w:bdr w:val="none" w:sz="0" w:space="0" w:color="auto" w:frame="1"/>
        </w:rPr>
      </w:pPr>
    </w:p>
    <w:p w14:paraId="1479EEA6" w14:textId="2DD1C123" w:rsidR="00A0759A" w:rsidRPr="00A0759A" w:rsidRDefault="00FE45B7" w:rsidP="00FA16FA">
      <w:pPr>
        <w:shd w:val="clear" w:color="auto" w:fill="FFFFFF"/>
        <w:spacing w:after="0" w:line="280" w:lineRule="atLeast"/>
        <w:textAlignment w:val="baseline"/>
        <w:rPr>
          <w:rFonts w:ascii="Calibri" w:eastAsia="Times New Roman" w:hAnsi="Calibri" w:cs="Calibri"/>
          <w:b/>
          <w:bCs/>
          <w:color w:val="3D3D3D"/>
          <w:bdr w:val="none" w:sz="0" w:space="0" w:color="auto" w:frame="1"/>
        </w:rPr>
      </w:pPr>
      <w:r w:rsidRPr="00FE45B7">
        <w:rPr>
          <w:rFonts w:ascii="Calibri" w:eastAsia="Times New Roman" w:hAnsi="Calibri" w:cs="Calibri"/>
          <w:color w:val="3D3D3D"/>
          <w:bdr w:val="none" w:sz="0" w:space="0" w:color="auto" w:frame="1"/>
        </w:rPr>
        <w:t>Date: ________________________________________</w:t>
      </w:r>
    </w:p>
    <w:sectPr w:rsidR="00A0759A" w:rsidRPr="00A0759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631C" w14:textId="77777777" w:rsidR="00A04753" w:rsidRDefault="00A04753" w:rsidP="00847280">
      <w:pPr>
        <w:spacing w:after="0" w:line="240" w:lineRule="auto"/>
      </w:pPr>
      <w:r>
        <w:separator/>
      </w:r>
    </w:p>
  </w:endnote>
  <w:endnote w:type="continuationSeparator" w:id="0">
    <w:p w14:paraId="04E6E481" w14:textId="77777777" w:rsidR="00A04753" w:rsidRDefault="00A04753" w:rsidP="00847280">
      <w:pPr>
        <w:spacing w:after="0" w:line="240" w:lineRule="auto"/>
      </w:pPr>
      <w:r>
        <w:continuationSeparator/>
      </w:r>
    </w:p>
  </w:endnote>
  <w:endnote w:type="continuationNotice" w:id="1">
    <w:p w14:paraId="218CD2A9" w14:textId="77777777" w:rsidR="00A04753" w:rsidRDefault="00A04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9825320"/>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6D6F7B6A" w14:textId="05E1900B" w:rsidR="00847280" w:rsidRPr="00847280" w:rsidRDefault="00274109">
            <w:pPr>
              <w:pStyle w:val="Footer"/>
              <w:rPr>
                <w:sz w:val="18"/>
                <w:szCs w:val="18"/>
              </w:rPr>
            </w:pPr>
            <w:r>
              <w:rPr>
                <w:sz w:val="18"/>
                <w:szCs w:val="18"/>
              </w:rPr>
              <w:t>Contract</w:t>
            </w:r>
            <w:r w:rsidR="00B8772B">
              <w:rPr>
                <w:sz w:val="18"/>
                <w:szCs w:val="18"/>
              </w:rPr>
              <w:t xml:space="preserve"> Between Idaho Supreme Court and </w:t>
            </w:r>
            <w:r w:rsidR="00AC78F6">
              <w:rPr>
                <w:sz w:val="18"/>
                <w:szCs w:val="18"/>
              </w:rPr>
              <w:t>____________________</w:t>
            </w:r>
            <w:r w:rsidR="00B8772B">
              <w:rPr>
                <w:sz w:val="18"/>
                <w:szCs w:val="18"/>
              </w:rPr>
              <w:t xml:space="preserve"> for </w:t>
            </w:r>
            <w:r w:rsidR="00E011D0">
              <w:rPr>
                <w:sz w:val="18"/>
                <w:szCs w:val="18"/>
              </w:rPr>
              <w:t>Services Awarded Under RFP 2023-0</w:t>
            </w:r>
            <w:r w:rsidR="008F0CA3">
              <w:rPr>
                <w:sz w:val="18"/>
                <w:szCs w:val="18"/>
              </w:rPr>
              <w:t>2 Network Architecture Design, Implementation, and Managed Services</w:t>
            </w:r>
            <w:r w:rsidR="00847280" w:rsidRPr="00847280">
              <w:rPr>
                <w:sz w:val="18"/>
                <w:szCs w:val="18"/>
              </w:rPr>
              <w:t xml:space="preserve"> </w:t>
            </w:r>
            <w:r w:rsidR="00847280" w:rsidRPr="00847280">
              <w:rPr>
                <w:sz w:val="18"/>
                <w:szCs w:val="18"/>
              </w:rPr>
              <w:tab/>
            </w:r>
            <w:r w:rsidR="00847280" w:rsidRPr="00847280">
              <w:rPr>
                <w:sz w:val="18"/>
                <w:szCs w:val="18"/>
              </w:rPr>
              <w:tab/>
              <w:t xml:space="preserve">Page </w:t>
            </w:r>
            <w:r w:rsidR="00847280" w:rsidRPr="00847280">
              <w:rPr>
                <w:b/>
                <w:bCs/>
                <w:sz w:val="18"/>
                <w:szCs w:val="18"/>
              </w:rPr>
              <w:fldChar w:fldCharType="begin"/>
            </w:r>
            <w:r w:rsidR="00847280" w:rsidRPr="00847280">
              <w:rPr>
                <w:b/>
                <w:bCs/>
                <w:sz w:val="18"/>
                <w:szCs w:val="18"/>
              </w:rPr>
              <w:instrText xml:space="preserve"> PAGE </w:instrText>
            </w:r>
            <w:r w:rsidR="00847280" w:rsidRPr="00847280">
              <w:rPr>
                <w:b/>
                <w:bCs/>
                <w:sz w:val="18"/>
                <w:szCs w:val="18"/>
              </w:rPr>
              <w:fldChar w:fldCharType="separate"/>
            </w:r>
            <w:r w:rsidR="00EB6F64">
              <w:rPr>
                <w:b/>
                <w:bCs/>
                <w:noProof/>
                <w:sz w:val="18"/>
                <w:szCs w:val="18"/>
              </w:rPr>
              <w:t>9</w:t>
            </w:r>
            <w:r w:rsidR="00847280" w:rsidRPr="00847280">
              <w:rPr>
                <w:b/>
                <w:bCs/>
                <w:sz w:val="18"/>
                <w:szCs w:val="18"/>
              </w:rPr>
              <w:fldChar w:fldCharType="end"/>
            </w:r>
            <w:r w:rsidR="00847280" w:rsidRPr="00847280">
              <w:rPr>
                <w:sz w:val="18"/>
                <w:szCs w:val="18"/>
              </w:rPr>
              <w:t xml:space="preserve"> of </w:t>
            </w:r>
            <w:r w:rsidR="00847280" w:rsidRPr="00847280">
              <w:rPr>
                <w:b/>
                <w:bCs/>
                <w:sz w:val="18"/>
                <w:szCs w:val="18"/>
              </w:rPr>
              <w:fldChar w:fldCharType="begin"/>
            </w:r>
            <w:r w:rsidR="00847280" w:rsidRPr="00847280">
              <w:rPr>
                <w:b/>
                <w:bCs/>
                <w:sz w:val="18"/>
                <w:szCs w:val="18"/>
              </w:rPr>
              <w:instrText xml:space="preserve"> NUMPAGES  </w:instrText>
            </w:r>
            <w:r w:rsidR="00847280" w:rsidRPr="00847280">
              <w:rPr>
                <w:b/>
                <w:bCs/>
                <w:sz w:val="18"/>
                <w:szCs w:val="18"/>
              </w:rPr>
              <w:fldChar w:fldCharType="separate"/>
            </w:r>
            <w:r w:rsidR="00EB6F64">
              <w:rPr>
                <w:b/>
                <w:bCs/>
                <w:noProof/>
                <w:sz w:val="18"/>
                <w:szCs w:val="18"/>
              </w:rPr>
              <w:t>9</w:t>
            </w:r>
            <w:r w:rsidR="00847280" w:rsidRPr="00847280">
              <w:rPr>
                <w:b/>
                <w:bCs/>
                <w:sz w:val="18"/>
                <w:szCs w:val="18"/>
              </w:rPr>
              <w:fldChar w:fldCharType="end"/>
            </w:r>
          </w:p>
        </w:sdtContent>
      </w:sdt>
    </w:sdtContent>
  </w:sdt>
  <w:p w14:paraId="68DE79E1" w14:textId="77777777" w:rsidR="00847280" w:rsidRDefault="00847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3982180"/>
      <w:docPartObj>
        <w:docPartGallery w:val="Page Numbers (Bottom of Page)"/>
        <w:docPartUnique/>
      </w:docPartObj>
    </w:sdtPr>
    <w:sdtEndPr/>
    <w:sdtContent>
      <w:sdt>
        <w:sdtPr>
          <w:rPr>
            <w:sz w:val="18"/>
            <w:szCs w:val="18"/>
          </w:rPr>
          <w:id w:val="-614831357"/>
          <w:docPartObj>
            <w:docPartGallery w:val="Page Numbers (Top of Page)"/>
            <w:docPartUnique/>
          </w:docPartObj>
        </w:sdtPr>
        <w:sdtEndPr/>
        <w:sdtContent>
          <w:p w14:paraId="4D5A9545" w14:textId="7543B2BD" w:rsidR="003655FD" w:rsidRPr="00847280" w:rsidRDefault="003655FD" w:rsidP="000924F5">
            <w:pPr>
              <w:pStyle w:val="Footer"/>
              <w:rPr>
                <w:sz w:val="18"/>
                <w:szCs w:val="18"/>
              </w:rPr>
            </w:pPr>
            <w:r>
              <w:rPr>
                <w:sz w:val="18"/>
                <w:szCs w:val="18"/>
              </w:rPr>
              <w:t xml:space="preserve">Contract Between Idaho Supreme Court and </w:t>
            </w:r>
            <w:r w:rsidR="000924F5">
              <w:rPr>
                <w:sz w:val="18"/>
                <w:szCs w:val="18"/>
              </w:rPr>
              <w:t>__________________</w:t>
            </w:r>
            <w:r>
              <w:rPr>
                <w:sz w:val="18"/>
                <w:szCs w:val="18"/>
              </w:rPr>
              <w:t xml:space="preserve"> </w:t>
            </w:r>
            <w:r w:rsidR="008F0CA3">
              <w:rPr>
                <w:sz w:val="18"/>
                <w:szCs w:val="18"/>
              </w:rPr>
              <w:t>for Services Awarded Under RFP 2023-02 Network Architecture Design, Implementation, and Managed Services</w:t>
            </w:r>
            <w:r w:rsidRPr="00847280">
              <w:rPr>
                <w:sz w:val="18"/>
                <w:szCs w:val="18"/>
              </w:rPr>
              <w:t xml:space="preserve"> </w:t>
            </w:r>
            <w:r w:rsidRPr="00847280">
              <w:rPr>
                <w:sz w:val="18"/>
                <w:szCs w:val="18"/>
              </w:rPr>
              <w:tab/>
            </w:r>
            <w:r w:rsidRPr="00847280">
              <w:rPr>
                <w:sz w:val="18"/>
                <w:szCs w:val="18"/>
              </w:rPr>
              <w:tab/>
            </w:r>
            <w:r>
              <w:rPr>
                <w:sz w:val="18"/>
                <w:szCs w:val="18"/>
              </w:rPr>
              <w:t>Exhibit A</w:t>
            </w:r>
          </w:p>
        </w:sdtContent>
      </w:sdt>
    </w:sdtContent>
  </w:sdt>
  <w:p w14:paraId="271D5C53" w14:textId="77777777" w:rsidR="003655FD" w:rsidRDefault="00365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75722001"/>
      <w:docPartObj>
        <w:docPartGallery w:val="Page Numbers (Bottom of Page)"/>
        <w:docPartUnique/>
      </w:docPartObj>
    </w:sdtPr>
    <w:sdtEndPr/>
    <w:sdtContent>
      <w:sdt>
        <w:sdtPr>
          <w:rPr>
            <w:sz w:val="18"/>
            <w:szCs w:val="18"/>
          </w:rPr>
          <w:id w:val="-2084522806"/>
          <w:docPartObj>
            <w:docPartGallery w:val="Page Numbers (Top of Page)"/>
            <w:docPartUnique/>
          </w:docPartObj>
        </w:sdtPr>
        <w:sdtEndPr/>
        <w:sdtContent>
          <w:p w14:paraId="05DEE4C9" w14:textId="26F89D11" w:rsidR="008B4F63" w:rsidRPr="00847280" w:rsidRDefault="008B4F63">
            <w:pPr>
              <w:pStyle w:val="Footer"/>
              <w:rPr>
                <w:sz w:val="18"/>
                <w:szCs w:val="18"/>
              </w:rPr>
            </w:pPr>
            <w:r>
              <w:rPr>
                <w:sz w:val="18"/>
                <w:szCs w:val="18"/>
              </w:rPr>
              <w:t xml:space="preserve">Contract Between Idaho Supreme Court and </w:t>
            </w:r>
            <w:r w:rsidR="000924F5">
              <w:rPr>
                <w:sz w:val="18"/>
                <w:szCs w:val="18"/>
              </w:rPr>
              <w:t>_______________________</w:t>
            </w:r>
            <w:r>
              <w:rPr>
                <w:sz w:val="18"/>
                <w:szCs w:val="18"/>
              </w:rPr>
              <w:t xml:space="preserve"> </w:t>
            </w:r>
            <w:r w:rsidR="008F0CA3">
              <w:rPr>
                <w:sz w:val="18"/>
                <w:szCs w:val="18"/>
              </w:rPr>
              <w:t>for Services Awarded Under RFP 2023-02 Network Architecture Design, Implementation, and Managed Services</w:t>
            </w:r>
            <w:r w:rsidRPr="00847280">
              <w:rPr>
                <w:sz w:val="18"/>
                <w:szCs w:val="18"/>
              </w:rPr>
              <w:tab/>
            </w:r>
            <w:r w:rsidRPr="00847280">
              <w:rPr>
                <w:sz w:val="18"/>
                <w:szCs w:val="18"/>
              </w:rPr>
              <w:tab/>
            </w:r>
            <w:r>
              <w:rPr>
                <w:sz w:val="18"/>
                <w:szCs w:val="18"/>
              </w:rPr>
              <w:t>Exhibit B</w:t>
            </w:r>
          </w:p>
        </w:sdtContent>
      </w:sdt>
    </w:sdtContent>
  </w:sdt>
  <w:p w14:paraId="52FBA871" w14:textId="77777777" w:rsidR="008B4F63" w:rsidRDefault="008B4F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77733381"/>
      <w:docPartObj>
        <w:docPartGallery w:val="Page Numbers (Bottom of Page)"/>
        <w:docPartUnique/>
      </w:docPartObj>
    </w:sdtPr>
    <w:sdtEndPr/>
    <w:sdtContent>
      <w:sdt>
        <w:sdtPr>
          <w:rPr>
            <w:sz w:val="18"/>
            <w:szCs w:val="18"/>
          </w:rPr>
          <w:id w:val="-293219888"/>
          <w:docPartObj>
            <w:docPartGallery w:val="Page Numbers (Top of Page)"/>
            <w:docPartUnique/>
          </w:docPartObj>
        </w:sdtPr>
        <w:sdtEndPr/>
        <w:sdtContent>
          <w:p w14:paraId="416D04F9" w14:textId="4469A576" w:rsidR="00F17555" w:rsidRPr="00847280" w:rsidRDefault="00F17555" w:rsidP="00F17555">
            <w:pPr>
              <w:pStyle w:val="Footer"/>
              <w:rPr>
                <w:sz w:val="18"/>
                <w:szCs w:val="18"/>
              </w:rPr>
            </w:pPr>
            <w:r>
              <w:rPr>
                <w:sz w:val="18"/>
                <w:szCs w:val="18"/>
              </w:rPr>
              <w:t xml:space="preserve">Contract Between Idaho Supreme Court and _______________________ for </w:t>
            </w:r>
            <w:r w:rsidR="008F0CA3">
              <w:rPr>
                <w:sz w:val="18"/>
                <w:szCs w:val="18"/>
              </w:rPr>
              <w:t>Services Awarded Under RFP 2023-02 Network Architecture Design, Implementation, and Managed Services</w:t>
            </w:r>
            <w:r w:rsidRPr="00847280">
              <w:rPr>
                <w:sz w:val="18"/>
                <w:szCs w:val="18"/>
              </w:rPr>
              <w:tab/>
            </w:r>
            <w:r w:rsidRPr="00847280">
              <w:rPr>
                <w:sz w:val="18"/>
                <w:szCs w:val="18"/>
              </w:rPr>
              <w:tab/>
            </w:r>
            <w:r>
              <w:rPr>
                <w:sz w:val="18"/>
                <w:szCs w:val="18"/>
              </w:rPr>
              <w:t>Exhibit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8DAA" w14:textId="77777777" w:rsidR="00A04753" w:rsidRDefault="00A04753" w:rsidP="00847280">
      <w:pPr>
        <w:spacing w:after="0" w:line="240" w:lineRule="auto"/>
      </w:pPr>
      <w:r>
        <w:separator/>
      </w:r>
    </w:p>
  </w:footnote>
  <w:footnote w:type="continuationSeparator" w:id="0">
    <w:p w14:paraId="062B497C" w14:textId="77777777" w:rsidR="00A04753" w:rsidRDefault="00A04753" w:rsidP="00847280">
      <w:pPr>
        <w:spacing w:after="0" w:line="240" w:lineRule="auto"/>
      </w:pPr>
      <w:r>
        <w:continuationSeparator/>
      </w:r>
    </w:p>
  </w:footnote>
  <w:footnote w:type="continuationNotice" w:id="1">
    <w:p w14:paraId="600C2876" w14:textId="77777777" w:rsidR="00A04753" w:rsidRDefault="00A04753">
      <w:pPr>
        <w:spacing w:after="0" w:line="240" w:lineRule="auto"/>
      </w:pPr>
    </w:p>
  </w:footnote>
  <w:footnote w:id="2">
    <w:p w14:paraId="090A8215" w14:textId="194C58B9" w:rsidR="009C681B" w:rsidRDefault="009C681B">
      <w:pPr>
        <w:pStyle w:val="FootnoteText"/>
      </w:pPr>
      <w:r>
        <w:rPr>
          <w:rStyle w:val="FootnoteReference"/>
        </w:rPr>
        <w:footnoteRef/>
      </w:r>
      <w:r>
        <w:t xml:space="preserve"> ISC </w:t>
      </w:r>
      <w:r w:rsidR="000E3A03">
        <w:t>will</w:t>
      </w:r>
      <w:r w:rsidR="00C25C8D">
        <w:t xml:space="preserve"> fill in the applicable language at time of Contract award, depending on </w:t>
      </w:r>
      <w:r w:rsidR="0012431A">
        <w:t>whether in its discretion it awards only the design and implementation of the WAN and LAN, or it awards the design, implementation, and managed maintenance and support of the WAN and 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5B1A" w14:textId="7B9C0F9E" w:rsidR="00EA709F" w:rsidRDefault="00EA709F">
    <w:pPr>
      <w:pStyle w:val="Header"/>
    </w:pPr>
    <w:r>
      <w:rPr>
        <w:noProof/>
      </w:rPr>
      <w:drawing>
        <wp:anchor distT="0" distB="0" distL="114300" distR="114300" simplePos="0" relativeHeight="251658240" behindDoc="0" locked="0" layoutInCell="1" allowOverlap="1" wp14:anchorId="57231969" wp14:editId="5E3B8B19">
          <wp:simplePos x="0" y="0"/>
          <wp:positionH relativeFrom="margin">
            <wp:align>center</wp:align>
          </wp:positionH>
          <wp:positionV relativeFrom="paragraph">
            <wp:posOffset>-255472</wp:posOffset>
          </wp:positionV>
          <wp:extent cx="1522239" cy="552659"/>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239" cy="55265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918"/>
    <w:multiLevelType w:val="hybridMultilevel"/>
    <w:tmpl w:val="D466C4EE"/>
    <w:lvl w:ilvl="0" w:tplc="307461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6A2401"/>
    <w:multiLevelType w:val="hybridMultilevel"/>
    <w:tmpl w:val="E938B222"/>
    <w:lvl w:ilvl="0" w:tplc="2084B806">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81BA2"/>
    <w:multiLevelType w:val="hybridMultilevel"/>
    <w:tmpl w:val="7B502E20"/>
    <w:lvl w:ilvl="0" w:tplc="70E0E472">
      <w:start w:val="1"/>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DF2359"/>
    <w:multiLevelType w:val="hybridMultilevel"/>
    <w:tmpl w:val="29A4BBD2"/>
    <w:lvl w:ilvl="0" w:tplc="2154E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8D2C02"/>
    <w:multiLevelType w:val="hybridMultilevel"/>
    <w:tmpl w:val="A704BB24"/>
    <w:lvl w:ilvl="0" w:tplc="6ED67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73C4E"/>
    <w:multiLevelType w:val="hybridMultilevel"/>
    <w:tmpl w:val="2B04BB60"/>
    <w:lvl w:ilvl="0" w:tplc="EC88BBC4">
      <w:start w:val="1"/>
      <w:numFmt w:val="lowerLetter"/>
      <w:lvlText w:val="%1."/>
      <w:lvlJc w:val="left"/>
      <w:pPr>
        <w:ind w:left="1080" w:hanging="360"/>
      </w:pPr>
      <w:rPr>
        <w:rFonts w:hint="default"/>
      </w:rPr>
    </w:lvl>
    <w:lvl w:ilvl="1" w:tplc="47B2D2B2">
      <w:start w:val="9"/>
      <w:numFmt w:val="lowerLetter"/>
      <w:lvlText w:val="%2."/>
      <w:lvlJc w:val="left"/>
      <w:pPr>
        <w:ind w:left="1800" w:hanging="360"/>
      </w:pPr>
      <w:rPr>
        <w:rFonts w:hint="default"/>
      </w:r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5F4E25"/>
    <w:multiLevelType w:val="hybridMultilevel"/>
    <w:tmpl w:val="0498A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847C7"/>
    <w:multiLevelType w:val="hybridMultilevel"/>
    <w:tmpl w:val="80246BC8"/>
    <w:lvl w:ilvl="0" w:tplc="30D497D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415AF"/>
    <w:multiLevelType w:val="hybridMultilevel"/>
    <w:tmpl w:val="6D4EEC4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71A94"/>
    <w:multiLevelType w:val="hybridMultilevel"/>
    <w:tmpl w:val="C66EECE8"/>
    <w:lvl w:ilvl="0" w:tplc="D660E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666BA0"/>
    <w:multiLevelType w:val="hybridMultilevel"/>
    <w:tmpl w:val="91366D1A"/>
    <w:lvl w:ilvl="0" w:tplc="27D6B9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8032377">
    <w:abstractNumId w:val="4"/>
  </w:num>
  <w:num w:numId="2" w16cid:durableId="61566330">
    <w:abstractNumId w:val="6"/>
  </w:num>
  <w:num w:numId="3" w16cid:durableId="1997801034">
    <w:abstractNumId w:val="7"/>
  </w:num>
  <w:num w:numId="4" w16cid:durableId="1122387655">
    <w:abstractNumId w:val="0"/>
  </w:num>
  <w:num w:numId="5" w16cid:durableId="283967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9706898">
    <w:abstractNumId w:val="3"/>
  </w:num>
  <w:num w:numId="7" w16cid:durableId="9724210">
    <w:abstractNumId w:val="5"/>
  </w:num>
  <w:num w:numId="8" w16cid:durableId="610355898">
    <w:abstractNumId w:val="10"/>
  </w:num>
  <w:num w:numId="9" w16cid:durableId="2101370341">
    <w:abstractNumId w:val="9"/>
  </w:num>
  <w:num w:numId="10" w16cid:durableId="672341015">
    <w:abstractNumId w:val="1"/>
  </w:num>
  <w:num w:numId="11" w16cid:durableId="348070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C5"/>
    <w:rsid w:val="00001C64"/>
    <w:rsid w:val="00003856"/>
    <w:rsid w:val="00003DCB"/>
    <w:rsid w:val="0001065A"/>
    <w:rsid w:val="00012BCF"/>
    <w:rsid w:val="000140E5"/>
    <w:rsid w:val="00016358"/>
    <w:rsid w:val="000231B3"/>
    <w:rsid w:val="00027F3A"/>
    <w:rsid w:val="00031A9A"/>
    <w:rsid w:val="000333E6"/>
    <w:rsid w:val="00033CDE"/>
    <w:rsid w:val="00034C6B"/>
    <w:rsid w:val="000423AB"/>
    <w:rsid w:val="00057B21"/>
    <w:rsid w:val="0006105E"/>
    <w:rsid w:val="0006219C"/>
    <w:rsid w:val="0008173D"/>
    <w:rsid w:val="00084669"/>
    <w:rsid w:val="000902A8"/>
    <w:rsid w:val="000924F5"/>
    <w:rsid w:val="00097035"/>
    <w:rsid w:val="000A39ED"/>
    <w:rsid w:val="000A571A"/>
    <w:rsid w:val="000B192C"/>
    <w:rsid w:val="000B1B3A"/>
    <w:rsid w:val="000B5E4E"/>
    <w:rsid w:val="000B5FA1"/>
    <w:rsid w:val="000B79F6"/>
    <w:rsid w:val="000C1593"/>
    <w:rsid w:val="000D3387"/>
    <w:rsid w:val="000D4B63"/>
    <w:rsid w:val="000E1645"/>
    <w:rsid w:val="000E3A03"/>
    <w:rsid w:val="000E6071"/>
    <w:rsid w:val="000E64ED"/>
    <w:rsid w:val="000E70DB"/>
    <w:rsid w:val="000F3DE3"/>
    <w:rsid w:val="000F4693"/>
    <w:rsid w:val="000F73DF"/>
    <w:rsid w:val="00103321"/>
    <w:rsid w:val="0010620B"/>
    <w:rsid w:val="00114086"/>
    <w:rsid w:val="00114B05"/>
    <w:rsid w:val="0011780F"/>
    <w:rsid w:val="0012369B"/>
    <w:rsid w:val="0012431A"/>
    <w:rsid w:val="00124AA4"/>
    <w:rsid w:val="00125AD2"/>
    <w:rsid w:val="00127AEA"/>
    <w:rsid w:val="001379C1"/>
    <w:rsid w:val="001405FB"/>
    <w:rsid w:val="001422C9"/>
    <w:rsid w:val="00142427"/>
    <w:rsid w:val="001526B8"/>
    <w:rsid w:val="00157177"/>
    <w:rsid w:val="00160824"/>
    <w:rsid w:val="001760ED"/>
    <w:rsid w:val="001775E6"/>
    <w:rsid w:val="001808C7"/>
    <w:rsid w:val="001869C7"/>
    <w:rsid w:val="00191F7D"/>
    <w:rsid w:val="001959A1"/>
    <w:rsid w:val="001965BF"/>
    <w:rsid w:val="001971AF"/>
    <w:rsid w:val="001A61BA"/>
    <w:rsid w:val="001B3677"/>
    <w:rsid w:val="001C0D32"/>
    <w:rsid w:val="001C1247"/>
    <w:rsid w:val="001C2909"/>
    <w:rsid w:val="001C6676"/>
    <w:rsid w:val="001E0FD3"/>
    <w:rsid w:val="001E722D"/>
    <w:rsid w:val="001F19E1"/>
    <w:rsid w:val="001F2431"/>
    <w:rsid w:val="00203108"/>
    <w:rsid w:val="00210CB8"/>
    <w:rsid w:val="00213561"/>
    <w:rsid w:val="002208F7"/>
    <w:rsid w:val="0022110E"/>
    <w:rsid w:val="00223AC5"/>
    <w:rsid w:val="00227F3B"/>
    <w:rsid w:val="002355E7"/>
    <w:rsid w:val="002359E0"/>
    <w:rsid w:val="00237EAF"/>
    <w:rsid w:val="002418BA"/>
    <w:rsid w:val="00244882"/>
    <w:rsid w:val="002466E4"/>
    <w:rsid w:val="00247544"/>
    <w:rsid w:val="0025226B"/>
    <w:rsid w:val="00254557"/>
    <w:rsid w:val="00257860"/>
    <w:rsid w:val="0026475A"/>
    <w:rsid w:val="00270645"/>
    <w:rsid w:val="00274109"/>
    <w:rsid w:val="002747B0"/>
    <w:rsid w:val="00274D4F"/>
    <w:rsid w:val="002751E1"/>
    <w:rsid w:val="00281534"/>
    <w:rsid w:val="0029425A"/>
    <w:rsid w:val="002961FF"/>
    <w:rsid w:val="00296647"/>
    <w:rsid w:val="002A6A2D"/>
    <w:rsid w:val="002B1622"/>
    <w:rsid w:val="002B192C"/>
    <w:rsid w:val="002B1D4A"/>
    <w:rsid w:val="002B2695"/>
    <w:rsid w:val="002B3E14"/>
    <w:rsid w:val="002C3613"/>
    <w:rsid w:val="002C493F"/>
    <w:rsid w:val="002C495F"/>
    <w:rsid w:val="002C78BB"/>
    <w:rsid w:val="002D17E3"/>
    <w:rsid w:val="002D46D0"/>
    <w:rsid w:val="002E2B49"/>
    <w:rsid w:val="002E3354"/>
    <w:rsid w:val="002E3C7E"/>
    <w:rsid w:val="002E797E"/>
    <w:rsid w:val="002F5199"/>
    <w:rsid w:val="002F56D5"/>
    <w:rsid w:val="002F5A19"/>
    <w:rsid w:val="00300DA8"/>
    <w:rsid w:val="0030445C"/>
    <w:rsid w:val="00304BE1"/>
    <w:rsid w:val="00305EEC"/>
    <w:rsid w:val="003107DA"/>
    <w:rsid w:val="00317D37"/>
    <w:rsid w:val="003223F4"/>
    <w:rsid w:val="00322B81"/>
    <w:rsid w:val="00325AAF"/>
    <w:rsid w:val="00326D14"/>
    <w:rsid w:val="00326DF6"/>
    <w:rsid w:val="0032759D"/>
    <w:rsid w:val="00336BA2"/>
    <w:rsid w:val="0034094A"/>
    <w:rsid w:val="00341B77"/>
    <w:rsid w:val="0034573D"/>
    <w:rsid w:val="00356FC0"/>
    <w:rsid w:val="003653D1"/>
    <w:rsid w:val="003655FD"/>
    <w:rsid w:val="00372222"/>
    <w:rsid w:val="003730CD"/>
    <w:rsid w:val="00373555"/>
    <w:rsid w:val="00384E8B"/>
    <w:rsid w:val="0038514C"/>
    <w:rsid w:val="003A166C"/>
    <w:rsid w:val="003A1F50"/>
    <w:rsid w:val="003A69AC"/>
    <w:rsid w:val="003B5F5A"/>
    <w:rsid w:val="003C04BC"/>
    <w:rsid w:val="003C4AEE"/>
    <w:rsid w:val="003D0CFE"/>
    <w:rsid w:val="003D339B"/>
    <w:rsid w:val="003D3ACF"/>
    <w:rsid w:val="003D4FB0"/>
    <w:rsid w:val="003E289C"/>
    <w:rsid w:val="003E2B1A"/>
    <w:rsid w:val="003F02FF"/>
    <w:rsid w:val="003F0BC3"/>
    <w:rsid w:val="003F581D"/>
    <w:rsid w:val="003F6B24"/>
    <w:rsid w:val="003F7717"/>
    <w:rsid w:val="00411091"/>
    <w:rsid w:val="00412075"/>
    <w:rsid w:val="004169E5"/>
    <w:rsid w:val="00421864"/>
    <w:rsid w:val="00426407"/>
    <w:rsid w:val="00430130"/>
    <w:rsid w:val="0043183D"/>
    <w:rsid w:val="00432646"/>
    <w:rsid w:val="00435A43"/>
    <w:rsid w:val="004367E8"/>
    <w:rsid w:val="00436CE5"/>
    <w:rsid w:val="00437F18"/>
    <w:rsid w:val="00442AF1"/>
    <w:rsid w:val="00443373"/>
    <w:rsid w:val="0044624D"/>
    <w:rsid w:val="00450716"/>
    <w:rsid w:val="00451E8E"/>
    <w:rsid w:val="00454C63"/>
    <w:rsid w:val="0045565C"/>
    <w:rsid w:val="004615E5"/>
    <w:rsid w:val="00464529"/>
    <w:rsid w:val="004676A7"/>
    <w:rsid w:val="00467C4D"/>
    <w:rsid w:val="00470BC2"/>
    <w:rsid w:val="00475C73"/>
    <w:rsid w:val="00480D8F"/>
    <w:rsid w:val="00481D03"/>
    <w:rsid w:val="00484592"/>
    <w:rsid w:val="00484FD1"/>
    <w:rsid w:val="0049219A"/>
    <w:rsid w:val="00492238"/>
    <w:rsid w:val="00497997"/>
    <w:rsid w:val="004A0A64"/>
    <w:rsid w:val="004A1259"/>
    <w:rsid w:val="004A4EBE"/>
    <w:rsid w:val="004B0F45"/>
    <w:rsid w:val="004B148E"/>
    <w:rsid w:val="004C0A1A"/>
    <w:rsid w:val="004C0FBE"/>
    <w:rsid w:val="004C2AB8"/>
    <w:rsid w:val="004C68BE"/>
    <w:rsid w:val="004C6D7C"/>
    <w:rsid w:val="004C7727"/>
    <w:rsid w:val="004D1682"/>
    <w:rsid w:val="004D1948"/>
    <w:rsid w:val="004E12C9"/>
    <w:rsid w:val="004E1C71"/>
    <w:rsid w:val="004E45D5"/>
    <w:rsid w:val="004E5220"/>
    <w:rsid w:val="004E75B3"/>
    <w:rsid w:val="004E7CDC"/>
    <w:rsid w:val="004F6B5D"/>
    <w:rsid w:val="004F7ED9"/>
    <w:rsid w:val="005044DC"/>
    <w:rsid w:val="00506494"/>
    <w:rsid w:val="00506BE0"/>
    <w:rsid w:val="0052040E"/>
    <w:rsid w:val="005222EE"/>
    <w:rsid w:val="00522A10"/>
    <w:rsid w:val="00524A38"/>
    <w:rsid w:val="00530C39"/>
    <w:rsid w:val="00535815"/>
    <w:rsid w:val="005369BB"/>
    <w:rsid w:val="005428CF"/>
    <w:rsid w:val="005429C0"/>
    <w:rsid w:val="00552A49"/>
    <w:rsid w:val="00562AFD"/>
    <w:rsid w:val="005655DB"/>
    <w:rsid w:val="00565615"/>
    <w:rsid w:val="005742BC"/>
    <w:rsid w:val="00574A90"/>
    <w:rsid w:val="00580F1E"/>
    <w:rsid w:val="00585AC0"/>
    <w:rsid w:val="00587183"/>
    <w:rsid w:val="0059111A"/>
    <w:rsid w:val="00592470"/>
    <w:rsid w:val="0059508C"/>
    <w:rsid w:val="005A1EF7"/>
    <w:rsid w:val="005A4743"/>
    <w:rsid w:val="005A4AE9"/>
    <w:rsid w:val="005B042A"/>
    <w:rsid w:val="005B76C0"/>
    <w:rsid w:val="005C28DB"/>
    <w:rsid w:val="005C2AB5"/>
    <w:rsid w:val="005C7E5F"/>
    <w:rsid w:val="005D3F5C"/>
    <w:rsid w:val="005D7327"/>
    <w:rsid w:val="005E723C"/>
    <w:rsid w:val="005F6268"/>
    <w:rsid w:val="005F6F34"/>
    <w:rsid w:val="005F7C22"/>
    <w:rsid w:val="0061349B"/>
    <w:rsid w:val="006138BE"/>
    <w:rsid w:val="00617195"/>
    <w:rsid w:val="00624CD9"/>
    <w:rsid w:val="00631FBD"/>
    <w:rsid w:val="00632455"/>
    <w:rsid w:val="006369C3"/>
    <w:rsid w:val="00636DBF"/>
    <w:rsid w:val="0064342C"/>
    <w:rsid w:val="00650199"/>
    <w:rsid w:val="00651968"/>
    <w:rsid w:val="00651FB8"/>
    <w:rsid w:val="006525D0"/>
    <w:rsid w:val="00652B43"/>
    <w:rsid w:val="00653110"/>
    <w:rsid w:val="006538BA"/>
    <w:rsid w:val="0065518A"/>
    <w:rsid w:val="006626F2"/>
    <w:rsid w:val="0066319A"/>
    <w:rsid w:val="006711C8"/>
    <w:rsid w:val="00674985"/>
    <w:rsid w:val="00686BAD"/>
    <w:rsid w:val="00690D9E"/>
    <w:rsid w:val="006A3CE4"/>
    <w:rsid w:val="006A4BEB"/>
    <w:rsid w:val="006B43A3"/>
    <w:rsid w:val="006B53BB"/>
    <w:rsid w:val="006B7080"/>
    <w:rsid w:val="006B7E1F"/>
    <w:rsid w:val="006C0866"/>
    <w:rsid w:val="006C2D72"/>
    <w:rsid w:val="006C53EE"/>
    <w:rsid w:val="006C7891"/>
    <w:rsid w:val="006D2230"/>
    <w:rsid w:val="006D3BA2"/>
    <w:rsid w:val="006D7916"/>
    <w:rsid w:val="006E0BB6"/>
    <w:rsid w:val="006E1029"/>
    <w:rsid w:val="00702589"/>
    <w:rsid w:val="00703DBC"/>
    <w:rsid w:val="00710D51"/>
    <w:rsid w:val="00711AB9"/>
    <w:rsid w:val="00722AF7"/>
    <w:rsid w:val="00724929"/>
    <w:rsid w:val="00742EB9"/>
    <w:rsid w:val="007461D9"/>
    <w:rsid w:val="007572EE"/>
    <w:rsid w:val="00760134"/>
    <w:rsid w:val="007623CA"/>
    <w:rsid w:val="007669B3"/>
    <w:rsid w:val="00766D7C"/>
    <w:rsid w:val="00767E8A"/>
    <w:rsid w:val="00771F38"/>
    <w:rsid w:val="00774230"/>
    <w:rsid w:val="007745AB"/>
    <w:rsid w:val="007831D9"/>
    <w:rsid w:val="0078357C"/>
    <w:rsid w:val="00790897"/>
    <w:rsid w:val="00791DC4"/>
    <w:rsid w:val="00792017"/>
    <w:rsid w:val="0079237B"/>
    <w:rsid w:val="007928E0"/>
    <w:rsid w:val="00795AC5"/>
    <w:rsid w:val="007B0BEC"/>
    <w:rsid w:val="007B369F"/>
    <w:rsid w:val="007B373C"/>
    <w:rsid w:val="007C2013"/>
    <w:rsid w:val="007C3082"/>
    <w:rsid w:val="007D07E6"/>
    <w:rsid w:val="007D08C5"/>
    <w:rsid w:val="007D3012"/>
    <w:rsid w:val="007D51B4"/>
    <w:rsid w:val="007E0ED9"/>
    <w:rsid w:val="007E39E6"/>
    <w:rsid w:val="007E459B"/>
    <w:rsid w:val="007E4B25"/>
    <w:rsid w:val="007E5B36"/>
    <w:rsid w:val="007F50D7"/>
    <w:rsid w:val="007F545D"/>
    <w:rsid w:val="007F622C"/>
    <w:rsid w:val="00800152"/>
    <w:rsid w:val="00803699"/>
    <w:rsid w:val="008101E9"/>
    <w:rsid w:val="008108DF"/>
    <w:rsid w:val="00816A45"/>
    <w:rsid w:val="00820FDB"/>
    <w:rsid w:val="00822139"/>
    <w:rsid w:val="00823620"/>
    <w:rsid w:val="00825512"/>
    <w:rsid w:val="008379BF"/>
    <w:rsid w:val="008408C0"/>
    <w:rsid w:val="00842F93"/>
    <w:rsid w:val="008455E3"/>
    <w:rsid w:val="00845801"/>
    <w:rsid w:val="00847280"/>
    <w:rsid w:val="00870ACC"/>
    <w:rsid w:val="00872560"/>
    <w:rsid w:val="00876BFF"/>
    <w:rsid w:val="00876CCC"/>
    <w:rsid w:val="00877831"/>
    <w:rsid w:val="0088068A"/>
    <w:rsid w:val="00880837"/>
    <w:rsid w:val="00884CC6"/>
    <w:rsid w:val="00885614"/>
    <w:rsid w:val="00895597"/>
    <w:rsid w:val="00895F83"/>
    <w:rsid w:val="008A2F1F"/>
    <w:rsid w:val="008A3A76"/>
    <w:rsid w:val="008A58A0"/>
    <w:rsid w:val="008A68D6"/>
    <w:rsid w:val="008A7A6C"/>
    <w:rsid w:val="008B0279"/>
    <w:rsid w:val="008B132B"/>
    <w:rsid w:val="008B4F63"/>
    <w:rsid w:val="008B532E"/>
    <w:rsid w:val="008B7798"/>
    <w:rsid w:val="008C1ABD"/>
    <w:rsid w:val="008C28EE"/>
    <w:rsid w:val="008C4118"/>
    <w:rsid w:val="008C5E98"/>
    <w:rsid w:val="008D53CA"/>
    <w:rsid w:val="008E3F26"/>
    <w:rsid w:val="008F0A0A"/>
    <w:rsid w:val="008F0CA3"/>
    <w:rsid w:val="008F19AF"/>
    <w:rsid w:val="008F29B2"/>
    <w:rsid w:val="008F2AB3"/>
    <w:rsid w:val="008F4A7E"/>
    <w:rsid w:val="008F4E4A"/>
    <w:rsid w:val="008F6646"/>
    <w:rsid w:val="008F7A2C"/>
    <w:rsid w:val="00902B9B"/>
    <w:rsid w:val="00904BFC"/>
    <w:rsid w:val="00910340"/>
    <w:rsid w:val="00914748"/>
    <w:rsid w:val="00916643"/>
    <w:rsid w:val="0091705B"/>
    <w:rsid w:val="009177F8"/>
    <w:rsid w:val="009220F7"/>
    <w:rsid w:val="00924F57"/>
    <w:rsid w:val="00931ADF"/>
    <w:rsid w:val="00934420"/>
    <w:rsid w:val="00936149"/>
    <w:rsid w:val="00937A60"/>
    <w:rsid w:val="00940225"/>
    <w:rsid w:val="00960CAF"/>
    <w:rsid w:val="00960DC3"/>
    <w:rsid w:val="009616E7"/>
    <w:rsid w:val="00975695"/>
    <w:rsid w:val="0097721D"/>
    <w:rsid w:val="00987049"/>
    <w:rsid w:val="00990FFA"/>
    <w:rsid w:val="009941D4"/>
    <w:rsid w:val="009967C0"/>
    <w:rsid w:val="009A3693"/>
    <w:rsid w:val="009A571D"/>
    <w:rsid w:val="009B1CED"/>
    <w:rsid w:val="009B58C9"/>
    <w:rsid w:val="009C49C7"/>
    <w:rsid w:val="009C681B"/>
    <w:rsid w:val="009C7B6E"/>
    <w:rsid w:val="009D0138"/>
    <w:rsid w:val="009D03D2"/>
    <w:rsid w:val="009D7218"/>
    <w:rsid w:val="009E0175"/>
    <w:rsid w:val="009E3C01"/>
    <w:rsid w:val="009F2BC6"/>
    <w:rsid w:val="009F5FB1"/>
    <w:rsid w:val="00A04753"/>
    <w:rsid w:val="00A0759A"/>
    <w:rsid w:val="00A10BA6"/>
    <w:rsid w:val="00A136A0"/>
    <w:rsid w:val="00A15892"/>
    <w:rsid w:val="00A1638A"/>
    <w:rsid w:val="00A170B9"/>
    <w:rsid w:val="00A17469"/>
    <w:rsid w:val="00A214A8"/>
    <w:rsid w:val="00A30396"/>
    <w:rsid w:val="00A30D08"/>
    <w:rsid w:val="00A319D5"/>
    <w:rsid w:val="00A36CA7"/>
    <w:rsid w:val="00A37595"/>
    <w:rsid w:val="00A41D37"/>
    <w:rsid w:val="00A42F82"/>
    <w:rsid w:val="00A43CEA"/>
    <w:rsid w:val="00A4457A"/>
    <w:rsid w:val="00A4735F"/>
    <w:rsid w:val="00A47FC2"/>
    <w:rsid w:val="00A525AB"/>
    <w:rsid w:val="00A606C5"/>
    <w:rsid w:val="00A64362"/>
    <w:rsid w:val="00A65317"/>
    <w:rsid w:val="00A7203C"/>
    <w:rsid w:val="00A729DF"/>
    <w:rsid w:val="00A77199"/>
    <w:rsid w:val="00A802DF"/>
    <w:rsid w:val="00A80677"/>
    <w:rsid w:val="00A8079B"/>
    <w:rsid w:val="00A81B7A"/>
    <w:rsid w:val="00A83A85"/>
    <w:rsid w:val="00A85072"/>
    <w:rsid w:val="00A85CEA"/>
    <w:rsid w:val="00A91BB1"/>
    <w:rsid w:val="00A96632"/>
    <w:rsid w:val="00AA02F2"/>
    <w:rsid w:val="00AA713E"/>
    <w:rsid w:val="00AB0E51"/>
    <w:rsid w:val="00AB5A23"/>
    <w:rsid w:val="00AC78F6"/>
    <w:rsid w:val="00AD5ACD"/>
    <w:rsid w:val="00AD5B02"/>
    <w:rsid w:val="00AD609A"/>
    <w:rsid w:val="00AE37F1"/>
    <w:rsid w:val="00AE4F2D"/>
    <w:rsid w:val="00AE7EF1"/>
    <w:rsid w:val="00AF6352"/>
    <w:rsid w:val="00AF69F2"/>
    <w:rsid w:val="00B1158F"/>
    <w:rsid w:val="00B12CCE"/>
    <w:rsid w:val="00B13414"/>
    <w:rsid w:val="00B139DF"/>
    <w:rsid w:val="00B22D9F"/>
    <w:rsid w:val="00B33F0D"/>
    <w:rsid w:val="00B3707E"/>
    <w:rsid w:val="00B37F63"/>
    <w:rsid w:val="00B4717D"/>
    <w:rsid w:val="00B47443"/>
    <w:rsid w:val="00B5153A"/>
    <w:rsid w:val="00B5660E"/>
    <w:rsid w:val="00B57801"/>
    <w:rsid w:val="00B602B8"/>
    <w:rsid w:val="00B66BE1"/>
    <w:rsid w:val="00B672B1"/>
    <w:rsid w:val="00B71690"/>
    <w:rsid w:val="00B72C8E"/>
    <w:rsid w:val="00B751CA"/>
    <w:rsid w:val="00B77219"/>
    <w:rsid w:val="00B81C67"/>
    <w:rsid w:val="00B830D6"/>
    <w:rsid w:val="00B849F1"/>
    <w:rsid w:val="00B85180"/>
    <w:rsid w:val="00B8772B"/>
    <w:rsid w:val="00B9377E"/>
    <w:rsid w:val="00B95C5E"/>
    <w:rsid w:val="00B9709A"/>
    <w:rsid w:val="00B97F19"/>
    <w:rsid w:val="00BA2FB4"/>
    <w:rsid w:val="00BA3134"/>
    <w:rsid w:val="00BA4937"/>
    <w:rsid w:val="00BA4B7F"/>
    <w:rsid w:val="00BB215F"/>
    <w:rsid w:val="00BB78DA"/>
    <w:rsid w:val="00BB7D38"/>
    <w:rsid w:val="00BC0A33"/>
    <w:rsid w:val="00BC4B60"/>
    <w:rsid w:val="00BE393D"/>
    <w:rsid w:val="00BE4651"/>
    <w:rsid w:val="00BE499C"/>
    <w:rsid w:val="00BE4A83"/>
    <w:rsid w:val="00BE4DDF"/>
    <w:rsid w:val="00BF06EA"/>
    <w:rsid w:val="00BF16ED"/>
    <w:rsid w:val="00BF4F96"/>
    <w:rsid w:val="00C00186"/>
    <w:rsid w:val="00C0148A"/>
    <w:rsid w:val="00C01752"/>
    <w:rsid w:val="00C020E1"/>
    <w:rsid w:val="00C03999"/>
    <w:rsid w:val="00C0477E"/>
    <w:rsid w:val="00C05E9C"/>
    <w:rsid w:val="00C05EDE"/>
    <w:rsid w:val="00C12705"/>
    <w:rsid w:val="00C1395E"/>
    <w:rsid w:val="00C200A4"/>
    <w:rsid w:val="00C21161"/>
    <w:rsid w:val="00C22CFE"/>
    <w:rsid w:val="00C25C8D"/>
    <w:rsid w:val="00C26BF6"/>
    <w:rsid w:val="00C3707D"/>
    <w:rsid w:val="00C4145C"/>
    <w:rsid w:val="00C434F7"/>
    <w:rsid w:val="00C44FBC"/>
    <w:rsid w:val="00C539BA"/>
    <w:rsid w:val="00C56BA5"/>
    <w:rsid w:val="00C71377"/>
    <w:rsid w:val="00C731A6"/>
    <w:rsid w:val="00C774F4"/>
    <w:rsid w:val="00C829A2"/>
    <w:rsid w:val="00C901C2"/>
    <w:rsid w:val="00C92EFD"/>
    <w:rsid w:val="00C9538C"/>
    <w:rsid w:val="00C95A85"/>
    <w:rsid w:val="00C95B16"/>
    <w:rsid w:val="00CA0338"/>
    <w:rsid w:val="00CA034F"/>
    <w:rsid w:val="00CA2726"/>
    <w:rsid w:val="00CB0E4C"/>
    <w:rsid w:val="00CB127A"/>
    <w:rsid w:val="00CB5E3C"/>
    <w:rsid w:val="00CB6F05"/>
    <w:rsid w:val="00CC0B88"/>
    <w:rsid w:val="00CC1FC6"/>
    <w:rsid w:val="00CC5199"/>
    <w:rsid w:val="00CC64EE"/>
    <w:rsid w:val="00CC6E52"/>
    <w:rsid w:val="00CD38CF"/>
    <w:rsid w:val="00CE3737"/>
    <w:rsid w:val="00CE7338"/>
    <w:rsid w:val="00CF32C1"/>
    <w:rsid w:val="00CF3A3A"/>
    <w:rsid w:val="00D0295C"/>
    <w:rsid w:val="00D04ED9"/>
    <w:rsid w:val="00D057A5"/>
    <w:rsid w:val="00D104A9"/>
    <w:rsid w:val="00D122EB"/>
    <w:rsid w:val="00D13842"/>
    <w:rsid w:val="00D1505C"/>
    <w:rsid w:val="00D20F08"/>
    <w:rsid w:val="00D2445B"/>
    <w:rsid w:val="00D31670"/>
    <w:rsid w:val="00D31801"/>
    <w:rsid w:val="00D371C6"/>
    <w:rsid w:val="00D42BAC"/>
    <w:rsid w:val="00D43407"/>
    <w:rsid w:val="00D43936"/>
    <w:rsid w:val="00D476BE"/>
    <w:rsid w:val="00D5131E"/>
    <w:rsid w:val="00D56A74"/>
    <w:rsid w:val="00D646A0"/>
    <w:rsid w:val="00D70F09"/>
    <w:rsid w:val="00D71A5A"/>
    <w:rsid w:val="00D83B07"/>
    <w:rsid w:val="00D84172"/>
    <w:rsid w:val="00D855FA"/>
    <w:rsid w:val="00D9218A"/>
    <w:rsid w:val="00D92220"/>
    <w:rsid w:val="00D9259D"/>
    <w:rsid w:val="00D9743F"/>
    <w:rsid w:val="00DB3E80"/>
    <w:rsid w:val="00DB5116"/>
    <w:rsid w:val="00DB5E8D"/>
    <w:rsid w:val="00DB63BA"/>
    <w:rsid w:val="00DB6820"/>
    <w:rsid w:val="00DB6963"/>
    <w:rsid w:val="00DB6C1C"/>
    <w:rsid w:val="00DD21CB"/>
    <w:rsid w:val="00DD3249"/>
    <w:rsid w:val="00DD5ACE"/>
    <w:rsid w:val="00DE1B01"/>
    <w:rsid w:val="00DE1EA2"/>
    <w:rsid w:val="00DE32EC"/>
    <w:rsid w:val="00DE760B"/>
    <w:rsid w:val="00DE7E24"/>
    <w:rsid w:val="00DF0A43"/>
    <w:rsid w:val="00DF332C"/>
    <w:rsid w:val="00E011D0"/>
    <w:rsid w:val="00E20ADE"/>
    <w:rsid w:val="00E27464"/>
    <w:rsid w:val="00E32CC6"/>
    <w:rsid w:val="00E34056"/>
    <w:rsid w:val="00E43994"/>
    <w:rsid w:val="00E44EA6"/>
    <w:rsid w:val="00E45C16"/>
    <w:rsid w:val="00E5162A"/>
    <w:rsid w:val="00E5545B"/>
    <w:rsid w:val="00E56278"/>
    <w:rsid w:val="00E66BFB"/>
    <w:rsid w:val="00E70EBD"/>
    <w:rsid w:val="00E72D5C"/>
    <w:rsid w:val="00E73BE1"/>
    <w:rsid w:val="00E911A9"/>
    <w:rsid w:val="00E92EB2"/>
    <w:rsid w:val="00E968C1"/>
    <w:rsid w:val="00EA709F"/>
    <w:rsid w:val="00EB0E4E"/>
    <w:rsid w:val="00EB0ECE"/>
    <w:rsid w:val="00EB6F64"/>
    <w:rsid w:val="00EB6FB8"/>
    <w:rsid w:val="00EC43E0"/>
    <w:rsid w:val="00EC5FB5"/>
    <w:rsid w:val="00EC6700"/>
    <w:rsid w:val="00EC76FE"/>
    <w:rsid w:val="00ED160D"/>
    <w:rsid w:val="00ED2140"/>
    <w:rsid w:val="00ED28A3"/>
    <w:rsid w:val="00ED4501"/>
    <w:rsid w:val="00EE1A65"/>
    <w:rsid w:val="00EE3CA3"/>
    <w:rsid w:val="00EF0A70"/>
    <w:rsid w:val="00EF650B"/>
    <w:rsid w:val="00F0241F"/>
    <w:rsid w:val="00F0756B"/>
    <w:rsid w:val="00F159A1"/>
    <w:rsid w:val="00F16AAE"/>
    <w:rsid w:val="00F17555"/>
    <w:rsid w:val="00F25901"/>
    <w:rsid w:val="00F44A5E"/>
    <w:rsid w:val="00F45F63"/>
    <w:rsid w:val="00F460A3"/>
    <w:rsid w:val="00F464A3"/>
    <w:rsid w:val="00F52057"/>
    <w:rsid w:val="00F534A8"/>
    <w:rsid w:val="00F5550E"/>
    <w:rsid w:val="00F56018"/>
    <w:rsid w:val="00F6653A"/>
    <w:rsid w:val="00F73C33"/>
    <w:rsid w:val="00F73F7F"/>
    <w:rsid w:val="00F7553C"/>
    <w:rsid w:val="00F84029"/>
    <w:rsid w:val="00F8722B"/>
    <w:rsid w:val="00F87B98"/>
    <w:rsid w:val="00F87B9E"/>
    <w:rsid w:val="00FA16FA"/>
    <w:rsid w:val="00FA3B61"/>
    <w:rsid w:val="00FA4EEF"/>
    <w:rsid w:val="00FB1A1B"/>
    <w:rsid w:val="00FB2DD2"/>
    <w:rsid w:val="00FB325F"/>
    <w:rsid w:val="00FB409B"/>
    <w:rsid w:val="00FB46C8"/>
    <w:rsid w:val="00FB5902"/>
    <w:rsid w:val="00FC23D4"/>
    <w:rsid w:val="00FC2F18"/>
    <w:rsid w:val="00FC691B"/>
    <w:rsid w:val="00FD0C07"/>
    <w:rsid w:val="00FD3578"/>
    <w:rsid w:val="00FE45B7"/>
    <w:rsid w:val="00FF049F"/>
    <w:rsid w:val="00FF11A1"/>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A4726"/>
  <w15:docId w15:val="{423AB958-B7F1-4B02-A528-236DBD19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280"/>
  </w:style>
  <w:style w:type="paragraph" w:styleId="Footer">
    <w:name w:val="footer"/>
    <w:basedOn w:val="Normal"/>
    <w:link w:val="FooterChar"/>
    <w:uiPriority w:val="99"/>
    <w:unhideWhenUsed/>
    <w:rsid w:val="00847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280"/>
  </w:style>
  <w:style w:type="character" w:styleId="CommentReference">
    <w:name w:val="annotation reference"/>
    <w:basedOn w:val="DefaultParagraphFont"/>
    <w:uiPriority w:val="99"/>
    <w:semiHidden/>
    <w:unhideWhenUsed/>
    <w:rsid w:val="00722AF7"/>
    <w:rPr>
      <w:sz w:val="16"/>
      <w:szCs w:val="16"/>
    </w:rPr>
  </w:style>
  <w:style w:type="paragraph" w:styleId="CommentText">
    <w:name w:val="annotation text"/>
    <w:basedOn w:val="Normal"/>
    <w:link w:val="CommentTextChar"/>
    <w:uiPriority w:val="99"/>
    <w:unhideWhenUsed/>
    <w:rsid w:val="00722AF7"/>
    <w:pPr>
      <w:spacing w:line="240" w:lineRule="auto"/>
    </w:pPr>
    <w:rPr>
      <w:sz w:val="20"/>
      <w:szCs w:val="20"/>
    </w:rPr>
  </w:style>
  <w:style w:type="character" w:customStyle="1" w:styleId="CommentTextChar">
    <w:name w:val="Comment Text Char"/>
    <w:basedOn w:val="DefaultParagraphFont"/>
    <w:link w:val="CommentText"/>
    <w:uiPriority w:val="99"/>
    <w:rsid w:val="00722AF7"/>
    <w:rPr>
      <w:sz w:val="20"/>
      <w:szCs w:val="20"/>
    </w:rPr>
  </w:style>
  <w:style w:type="paragraph" w:styleId="CommentSubject">
    <w:name w:val="annotation subject"/>
    <w:basedOn w:val="CommentText"/>
    <w:next w:val="CommentText"/>
    <w:link w:val="CommentSubjectChar"/>
    <w:uiPriority w:val="99"/>
    <w:semiHidden/>
    <w:unhideWhenUsed/>
    <w:rsid w:val="00722AF7"/>
    <w:rPr>
      <w:b/>
      <w:bCs/>
    </w:rPr>
  </w:style>
  <w:style w:type="character" w:customStyle="1" w:styleId="CommentSubjectChar">
    <w:name w:val="Comment Subject Char"/>
    <w:basedOn w:val="CommentTextChar"/>
    <w:link w:val="CommentSubject"/>
    <w:uiPriority w:val="99"/>
    <w:semiHidden/>
    <w:rsid w:val="00722AF7"/>
    <w:rPr>
      <w:b/>
      <w:bCs/>
      <w:sz w:val="20"/>
      <w:szCs w:val="20"/>
    </w:rPr>
  </w:style>
  <w:style w:type="paragraph" w:styleId="BalloonText">
    <w:name w:val="Balloon Text"/>
    <w:basedOn w:val="Normal"/>
    <w:link w:val="BalloonTextChar"/>
    <w:uiPriority w:val="99"/>
    <w:semiHidden/>
    <w:unhideWhenUsed/>
    <w:rsid w:val="0072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F7"/>
    <w:rPr>
      <w:rFonts w:ascii="Tahoma" w:hAnsi="Tahoma" w:cs="Tahoma"/>
      <w:sz w:val="16"/>
      <w:szCs w:val="16"/>
    </w:rPr>
  </w:style>
  <w:style w:type="paragraph" w:customStyle="1" w:styleId="Default">
    <w:name w:val="Default"/>
    <w:rsid w:val="00EB6F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39DF"/>
    <w:pPr>
      <w:ind w:left="720"/>
      <w:contextualSpacing/>
    </w:pPr>
  </w:style>
  <w:style w:type="character" w:styleId="Hyperlink">
    <w:name w:val="Hyperlink"/>
    <w:basedOn w:val="DefaultParagraphFont"/>
    <w:uiPriority w:val="99"/>
    <w:unhideWhenUsed/>
    <w:rsid w:val="003E289C"/>
    <w:rPr>
      <w:color w:val="0563C1" w:themeColor="hyperlink"/>
      <w:u w:val="single"/>
    </w:rPr>
  </w:style>
  <w:style w:type="character" w:styleId="UnresolvedMention">
    <w:name w:val="Unresolved Mention"/>
    <w:basedOn w:val="DefaultParagraphFont"/>
    <w:uiPriority w:val="99"/>
    <w:semiHidden/>
    <w:unhideWhenUsed/>
    <w:rsid w:val="003E289C"/>
    <w:rPr>
      <w:color w:val="605E5C"/>
      <w:shd w:val="clear" w:color="auto" w:fill="E1DFDD"/>
    </w:rPr>
  </w:style>
  <w:style w:type="character" w:customStyle="1" w:styleId="normaltextrun">
    <w:name w:val="normaltextrun"/>
    <w:basedOn w:val="DefaultParagraphFont"/>
    <w:rsid w:val="004A1259"/>
  </w:style>
  <w:style w:type="paragraph" w:styleId="FootnoteText">
    <w:name w:val="footnote text"/>
    <w:basedOn w:val="Normal"/>
    <w:link w:val="FootnoteTextChar"/>
    <w:uiPriority w:val="99"/>
    <w:semiHidden/>
    <w:unhideWhenUsed/>
    <w:rsid w:val="009C6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81B"/>
    <w:rPr>
      <w:sz w:val="20"/>
      <w:szCs w:val="20"/>
    </w:rPr>
  </w:style>
  <w:style w:type="character" w:styleId="FootnoteReference">
    <w:name w:val="footnote reference"/>
    <w:basedOn w:val="DefaultParagraphFont"/>
    <w:uiPriority w:val="99"/>
    <w:semiHidden/>
    <w:unhideWhenUsed/>
    <w:rsid w:val="009C6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7944">
      <w:bodyDiv w:val="1"/>
      <w:marLeft w:val="0"/>
      <w:marRight w:val="0"/>
      <w:marTop w:val="0"/>
      <w:marBottom w:val="0"/>
      <w:divBdr>
        <w:top w:val="none" w:sz="0" w:space="0" w:color="auto"/>
        <w:left w:val="none" w:sz="0" w:space="0" w:color="auto"/>
        <w:bottom w:val="none" w:sz="0" w:space="0" w:color="auto"/>
        <w:right w:val="none" w:sz="0" w:space="0" w:color="auto"/>
      </w:divBdr>
    </w:div>
    <w:div w:id="378014744">
      <w:bodyDiv w:val="1"/>
      <w:marLeft w:val="0"/>
      <w:marRight w:val="0"/>
      <w:marTop w:val="0"/>
      <w:marBottom w:val="0"/>
      <w:divBdr>
        <w:top w:val="none" w:sz="0" w:space="0" w:color="auto"/>
        <w:left w:val="none" w:sz="0" w:space="0" w:color="auto"/>
        <w:bottom w:val="none" w:sz="0" w:space="0" w:color="auto"/>
        <w:right w:val="none" w:sz="0" w:space="0" w:color="auto"/>
      </w:divBdr>
    </w:div>
    <w:div w:id="624697921">
      <w:bodyDiv w:val="1"/>
      <w:marLeft w:val="0"/>
      <w:marRight w:val="0"/>
      <w:marTop w:val="0"/>
      <w:marBottom w:val="0"/>
      <w:divBdr>
        <w:top w:val="none" w:sz="0" w:space="0" w:color="auto"/>
        <w:left w:val="none" w:sz="0" w:space="0" w:color="auto"/>
        <w:bottom w:val="none" w:sz="0" w:space="0" w:color="auto"/>
        <w:right w:val="none" w:sz="0" w:space="0" w:color="auto"/>
      </w:divBdr>
    </w:div>
    <w:div w:id="1442606902">
      <w:bodyDiv w:val="1"/>
      <w:marLeft w:val="0"/>
      <w:marRight w:val="0"/>
      <w:marTop w:val="0"/>
      <w:marBottom w:val="0"/>
      <w:divBdr>
        <w:top w:val="none" w:sz="0" w:space="0" w:color="auto"/>
        <w:left w:val="none" w:sz="0" w:space="0" w:color="auto"/>
        <w:bottom w:val="none" w:sz="0" w:space="0" w:color="auto"/>
        <w:right w:val="none" w:sz="0" w:space="0" w:color="auto"/>
      </w:divBdr>
    </w:div>
    <w:div w:id="1725791266">
      <w:bodyDiv w:val="1"/>
      <w:marLeft w:val="0"/>
      <w:marRight w:val="0"/>
      <w:marTop w:val="0"/>
      <w:marBottom w:val="0"/>
      <w:divBdr>
        <w:top w:val="none" w:sz="0" w:space="0" w:color="auto"/>
        <w:left w:val="none" w:sz="0" w:space="0" w:color="auto"/>
        <w:bottom w:val="none" w:sz="0" w:space="0" w:color="auto"/>
        <w:right w:val="none" w:sz="0" w:space="0" w:color="auto"/>
      </w:divBdr>
    </w:div>
    <w:div w:id="1827938099">
      <w:bodyDiv w:val="1"/>
      <w:marLeft w:val="0"/>
      <w:marRight w:val="0"/>
      <w:marTop w:val="0"/>
      <w:marBottom w:val="0"/>
      <w:divBdr>
        <w:top w:val="none" w:sz="0" w:space="0" w:color="auto"/>
        <w:left w:val="none" w:sz="0" w:space="0" w:color="auto"/>
        <w:bottom w:val="none" w:sz="0" w:space="0" w:color="auto"/>
        <w:right w:val="none" w:sz="0" w:space="0" w:color="auto"/>
      </w:divBdr>
    </w:div>
    <w:div w:id="20881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Office@idcourts.net" TargetMode="External"/><Relationship Id="rId18" Type="http://schemas.openxmlformats.org/officeDocument/2006/relationships/hyperlink" Target="http://www.lep.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inanceOffice@idcourts.ne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Office@idcourt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899DBCE7C6A42A637C46796E8C4B1" ma:contentTypeVersion="2" ma:contentTypeDescription="Create a new document." ma:contentTypeScope="" ma:versionID="8a2617050cb61a9bda74b0098eeec7ed">
  <xsd:schema xmlns:xsd="http://www.w3.org/2001/XMLSchema" xmlns:xs="http://www.w3.org/2001/XMLSchema" xmlns:p="http://schemas.microsoft.com/office/2006/metadata/properties" xmlns:ns2="bffe7b93-2714-4efe-85a5-c5f5e27ee436" targetNamespace="http://schemas.microsoft.com/office/2006/metadata/properties" ma:root="true" ma:fieldsID="03ef6f879e5068a8d89cd7bda81a27a7" ns2:_="">
    <xsd:import namespace="bffe7b93-2714-4efe-85a5-c5f5e27ee4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e7b93-2714-4efe-85a5-c5f5e27e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6E92F-769C-4639-8ACC-CA0C0833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e7b93-2714-4efe-85a5-c5f5e27ee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8AAF3-15B9-4474-A7AD-96AF23E5CC24}">
  <ds:schemaRefs>
    <ds:schemaRef ds:uri="http://schemas.openxmlformats.org/officeDocument/2006/bibliography"/>
  </ds:schemaRefs>
</ds:datastoreItem>
</file>

<file path=customXml/itemProps3.xml><?xml version="1.0" encoding="utf-8"?>
<ds:datastoreItem xmlns:ds="http://schemas.openxmlformats.org/officeDocument/2006/customXml" ds:itemID="{E811197B-41E4-4C05-9A8C-16BCEAE469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CCA19-0E2D-45BE-AC29-E2535EDB2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23</Pages>
  <Words>9230</Words>
  <Characters>52611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State of Idaho | Supreme Court</Company>
  <LinksUpToDate>false</LinksUpToDate>
  <CharactersWithSpaces>61718</CharactersWithSpaces>
  <SharedDoc>false</SharedDoc>
  <HLinks>
    <vt:vector size="24" baseType="variant">
      <vt:variant>
        <vt:i4>2490484</vt:i4>
      </vt:variant>
      <vt:variant>
        <vt:i4>9</vt:i4>
      </vt:variant>
      <vt:variant>
        <vt:i4>0</vt:i4>
      </vt:variant>
      <vt:variant>
        <vt:i4>5</vt:i4>
      </vt:variant>
      <vt:variant>
        <vt:lpwstr>http://www.lep.gov/</vt:lpwstr>
      </vt:variant>
      <vt:variant>
        <vt:lpwstr/>
      </vt:variant>
      <vt:variant>
        <vt:i4>4915311</vt:i4>
      </vt:variant>
      <vt:variant>
        <vt:i4>6</vt:i4>
      </vt:variant>
      <vt:variant>
        <vt:i4>0</vt:i4>
      </vt:variant>
      <vt:variant>
        <vt:i4>5</vt:i4>
      </vt:variant>
      <vt:variant>
        <vt:lpwstr>mailto:FinanceOffice@idcourts.net</vt:lpwstr>
      </vt:variant>
      <vt:variant>
        <vt:lpwstr/>
      </vt:variant>
      <vt:variant>
        <vt:i4>4915311</vt:i4>
      </vt:variant>
      <vt:variant>
        <vt:i4>3</vt:i4>
      </vt:variant>
      <vt:variant>
        <vt:i4>0</vt:i4>
      </vt:variant>
      <vt:variant>
        <vt:i4>5</vt:i4>
      </vt:variant>
      <vt:variant>
        <vt:lpwstr>mailto:FinanceOffice@idcourts.net</vt:lpwstr>
      </vt:variant>
      <vt:variant>
        <vt:lpwstr/>
      </vt:variant>
      <vt:variant>
        <vt:i4>4915311</vt:i4>
      </vt:variant>
      <vt:variant>
        <vt:i4>0</vt:i4>
      </vt:variant>
      <vt:variant>
        <vt:i4>0</vt:i4>
      </vt:variant>
      <vt:variant>
        <vt:i4>5</vt:i4>
      </vt:variant>
      <vt:variant>
        <vt:lpwstr>mailto:FinanceOffice@idcourts.net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Koeckeritz</dc:creator>
  <cp:keywords/>
  <cp:lastModifiedBy>David Roscheck</cp:lastModifiedBy>
  <cp:revision>432</cp:revision>
  <dcterms:created xsi:type="dcterms:W3CDTF">2022-12-01T23:40:00Z</dcterms:created>
  <dcterms:modified xsi:type="dcterms:W3CDTF">2023-05-05T14:51:00Z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0x0101003B0899DBCE7C6A42A637C46796E8C4B1</vt:lpwstr>
  </property>
</Properties>
</file>