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A3E17" w14:textId="47489AE5" w:rsidR="00DD562A" w:rsidRPr="00692BBA" w:rsidRDefault="00DD562A" w:rsidP="00C14566">
      <w:pPr>
        <w:spacing w:after="0" w:line="240" w:lineRule="auto"/>
        <w:jc w:val="both"/>
        <w:rPr>
          <w:rFonts w:ascii="Times New Roman" w:hAnsi="Times New Roman" w:cs="Times New Roman"/>
          <w:b/>
          <w:iCs/>
          <w:sz w:val="24"/>
          <w:szCs w:val="24"/>
          <w:u w:val="single"/>
        </w:rPr>
      </w:pPr>
      <w:bookmarkStart w:id="0" w:name="_Hlk162707377"/>
      <w:r w:rsidRPr="00692BBA">
        <w:rPr>
          <w:rFonts w:ascii="Times New Roman" w:hAnsi="Times New Roman" w:cs="Times New Roman"/>
          <w:b/>
          <w:iCs/>
          <w:sz w:val="24"/>
          <w:szCs w:val="24"/>
          <w:u w:val="single"/>
        </w:rPr>
        <w:t>ICJI 171</w:t>
      </w:r>
      <w:r w:rsidR="00886907" w:rsidRPr="00692BBA">
        <w:rPr>
          <w:rFonts w:ascii="Times New Roman" w:hAnsi="Times New Roman" w:cs="Times New Roman"/>
          <w:b/>
          <w:iCs/>
          <w:sz w:val="24"/>
          <w:szCs w:val="24"/>
          <w:u w:val="single"/>
        </w:rPr>
        <w:t>3</w:t>
      </w:r>
      <w:r w:rsidR="003D29A5" w:rsidRPr="00692BBA">
        <w:rPr>
          <w:rFonts w:ascii="Times New Roman" w:hAnsi="Times New Roman" w:cs="Times New Roman"/>
          <w:b/>
          <w:iCs/>
          <w:sz w:val="24"/>
          <w:szCs w:val="24"/>
          <w:u w:val="single"/>
        </w:rPr>
        <w:t xml:space="preserve"> HAC Instruction</w:t>
      </w:r>
    </w:p>
    <w:p w14:paraId="634809C4" w14:textId="77777777" w:rsidR="00B63332" w:rsidRDefault="00B63332" w:rsidP="00692BBA">
      <w:pPr>
        <w:spacing w:after="0" w:line="240" w:lineRule="auto"/>
        <w:ind w:firstLine="720"/>
        <w:jc w:val="both"/>
        <w:rPr>
          <w:rFonts w:ascii="Times New Roman" w:hAnsi="Times New Roman" w:cs="Times New Roman"/>
          <w:sz w:val="24"/>
          <w:szCs w:val="24"/>
        </w:rPr>
      </w:pPr>
    </w:p>
    <w:p w14:paraId="30B1CC64" w14:textId="485FECC1" w:rsidR="000C3C57" w:rsidRDefault="000C3C57" w:rsidP="000C3C57">
      <w:pPr>
        <w:spacing w:after="0" w:line="240" w:lineRule="auto"/>
        <w:ind w:firstLine="720"/>
        <w:jc w:val="both"/>
        <w:rPr>
          <w:rFonts w:ascii="Times New Roman" w:hAnsi="Times New Roman" w:cs="Times New Roman"/>
          <w:sz w:val="24"/>
          <w:szCs w:val="24"/>
        </w:rPr>
      </w:pPr>
      <w:bookmarkStart w:id="1" w:name="_Hlk162702844"/>
      <w:r>
        <w:rPr>
          <w:rFonts w:ascii="Times New Roman" w:hAnsi="Times New Roman" w:cs="Times New Roman"/>
          <w:sz w:val="24"/>
          <w:szCs w:val="24"/>
        </w:rPr>
        <w:t>You have been instructed that the State has alleged the statutory aggravating circumstance that the</w:t>
      </w:r>
      <w:r w:rsidRPr="000C3C57">
        <w:rPr>
          <w:rFonts w:ascii="Times New Roman" w:hAnsi="Times New Roman" w:cs="Times New Roman"/>
          <w:sz w:val="24"/>
          <w:szCs w:val="24"/>
        </w:rPr>
        <w:t xml:space="preserve"> </w:t>
      </w:r>
      <w:r w:rsidRPr="00692BBA">
        <w:rPr>
          <w:rFonts w:ascii="Times New Roman" w:hAnsi="Times New Roman" w:cs="Times New Roman"/>
          <w:sz w:val="24"/>
          <w:szCs w:val="24"/>
        </w:rPr>
        <w:t>murder was especially heinous, atrocious, or cruel, manifesting exceptional depravity.</w:t>
      </w:r>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find the defendant guilty of this statutory aggravating circumstance, you must unanimously find, beyond a reasonable doubt, that </w:t>
      </w:r>
      <w:r w:rsidRPr="00692BBA">
        <w:rPr>
          <w:rFonts w:ascii="Times New Roman" w:hAnsi="Times New Roman" w:cs="Times New Roman"/>
          <w:sz w:val="24"/>
          <w:szCs w:val="24"/>
        </w:rPr>
        <w:t>the murder was especially heinous, atrocious, or cruel, manifesting exceptional depravity.</w:t>
      </w:r>
    </w:p>
    <w:bookmarkEnd w:id="1"/>
    <w:p w14:paraId="05EDF248" w14:textId="2FFAF624" w:rsidR="000C3C57" w:rsidRPr="00692BBA" w:rsidRDefault="000C3C57" w:rsidP="000C3C57">
      <w:pPr>
        <w:spacing w:after="0" w:line="240" w:lineRule="auto"/>
        <w:ind w:firstLine="720"/>
        <w:jc w:val="both"/>
        <w:rPr>
          <w:rFonts w:ascii="Times New Roman" w:eastAsia="Times New Roman" w:hAnsi="Times New Roman" w:cs="Times New Roman"/>
          <w:sz w:val="24"/>
          <w:szCs w:val="24"/>
        </w:rPr>
      </w:pPr>
    </w:p>
    <w:p w14:paraId="6DAD007F" w14:textId="574452A9" w:rsidR="00083E05" w:rsidRPr="00692BBA" w:rsidRDefault="00083E05"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The terms esp</w:t>
      </w:r>
      <w:r w:rsidR="00706814" w:rsidRPr="00692BBA">
        <w:rPr>
          <w:rFonts w:ascii="Times New Roman" w:hAnsi="Times New Roman" w:cs="Times New Roman"/>
          <w:sz w:val="24"/>
          <w:szCs w:val="24"/>
        </w:rPr>
        <w:t xml:space="preserve">ecially “heinous,” “atrocious,” </w:t>
      </w:r>
      <w:r w:rsidRPr="00692BBA">
        <w:rPr>
          <w:rFonts w:ascii="Times New Roman" w:hAnsi="Times New Roman" w:cs="Times New Roman"/>
          <w:sz w:val="24"/>
          <w:szCs w:val="24"/>
        </w:rPr>
        <w:t xml:space="preserve">or “cruel,” are considered separately; but in combination with “manifesting exceptional depravity.” </w:t>
      </w:r>
    </w:p>
    <w:p w14:paraId="57C71352" w14:textId="77777777" w:rsidR="00B63332" w:rsidRDefault="00B63332" w:rsidP="00692BBA">
      <w:pPr>
        <w:spacing w:after="0" w:line="240" w:lineRule="auto"/>
        <w:ind w:firstLine="720"/>
        <w:jc w:val="both"/>
        <w:rPr>
          <w:rFonts w:ascii="Times New Roman" w:hAnsi="Times New Roman" w:cs="Times New Roman"/>
          <w:sz w:val="24"/>
          <w:szCs w:val="24"/>
        </w:rPr>
      </w:pPr>
    </w:p>
    <w:p w14:paraId="20F909FD" w14:textId="012A8899" w:rsidR="00083E05" w:rsidRPr="00692BBA" w:rsidRDefault="00083E05"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The terms heinous, atrocious, or cruel are intended to refer to those first-degree murders where the actual commission of the first-degree murder was accompanied by such additional acts as to set the crime apart from the norm of first-degree murders.  </w:t>
      </w:r>
    </w:p>
    <w:p w14:paraId="257D4112" w14:textId="77777777" w:rsidR="00B63332" w:rsidRDefault="00B63332" w:rsidP="00692BBA">
      <w:pPr>
        <w:spacing w:after="0" w:line="240" w:lineRule="auto"/>
        <w:ind w:firstLine="720"/>
        <w:jc w:val="both"/>
        <w:rPr>
          <w:rFonts w:ascii="Times New Roman" w:hAnsi="Times New Roman" w:cs="Times New Roman"/>
          <w:sz w:val="24"/>
          <w:szCs w:val="24"/>
        </w:rPr>
      </w:pPr>
    </w:p>
    <w:p w14:paraId="0D010083" w14:textId="73240252" w:rsidR="00841B47" w:rsidRDefault="00083E05" w:rsidP="00692BBA">
      <w:pPr>
        <w:spacing w:after="0" w:line="240" w:lineRule="auto"/>
        <w:ind w:firstLine="720"/>
        <w:jc w:val="both"/>
        <w:rPr>
          <w:rFonts w:ascii="Times New Roman" w:hAnsi="Times New Roman" w:cs="Times New Roman"/>
          <w:sz w:val="24"/>
          <w:szCs w:val="24"/>
        </w:rPr>
      </w:pPr>
      <w:proofErr w:type="gramStart"/>
      <w:r w:rsidRPr="00692BBA">
        <w:rPr>
          <w:rFonts w:ascii="Times New Roman" w:hAnsi="Times New Roman" w:cs="Times New Roman"/>
          <w:sz w:val="24"/>
          <w:szCs w:val="24"/>
        </w:rPr>
        <w:t>A murder</w:t>
      </w:r>
      <w:proofErr w:type="gramEnd"/>
      <w:r w:rsidRPr="00692BBA">
        <w:rPr>
          <w:rFonts w:ascii="Times New Roman" w:hAnsi="Times New Roman" w:cs="Times New Roman"/>
          <w:sz w:val="24"/>
          <w:szCs w:val="24"/>
        </w:rPr>
        <w:t xml:space="preserve"> is “heinous” if it is extremely wicked or shockingly evil.  </w:t>
      </w:r>
    </w:p>
    <w:p w14:paraId="22A9475D" w14:textId="77777777" w:rsidR="00B63EDA" w:rsidRPr="00692BBA" w:rsidRDefault="00B63EDA" w:rsidP="00692BBA">
      <w:pPr>
        <w:spacing w:after="0" w:line="240" w:lineRule="auto"/>
        <w:ind w:firstLine="720"/>
        <w:jc w:val="both"/>
        <w:rPr>
          <w:rFonts w:ascii="Times New Roman" w:hAnsi="Times New Roman" w:cs="Times New Roman"/>
          <w:sz w:val="24"/>
          <w:szCs w:val="24"/>
        </w:rPr>
      </w:pPr>
    </w:p>
    <w:p w14:paraId="60240E0A" w14:textId="2DA00D86" w:rsidR="00B63332" w:rsidRDefault="00083E05"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“Atrocious” means outrageously wicked and vile. </w:t>
      </w:r>
    </w:p>
    <w:p w14:paraId="3418ABA7" w14:textId="52EC826A" w:rsidR="00083E05" w:rsidRPr="00692BBA" w:rsidRDefault="00083E05"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“Cruel” means designed to inflict a high degree of pain with utter indifference to, or even enjoyment of, the suffering of others.  </w:t>
      </w:r>
    </w:p>
    <w:p w14:paraId="30DA30FC" w14:textId="77777777" w:rsidR="00B63332" w:rsidRDefault="00B63332" w:rsidP="00692BBA">
      <w:pPr>
        <w:spacing w:after="0" w:line="240" w:lineRule="auto"/>
        <w:ind w:firstLine="720"/>
        <w:jc w:val="both"/>
        <w:rPr>
          <w:rFonts w:ascii="Times New Roman" w:hAnsi="Times New Roman" w:cs="Times New Roman"/>
          <w:sz w:val="24"/>
          <w:szCs w:val="24"/>
        </w:rPr>
      </w:pPr>
    </w:p>
    <w:p w14:paraId="479808BB" w14:textId="07B7361D" w:rsidR="00083E05" w:rsidRPr="00692BBA" w:rsidRDefault="003D29A5"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This </w:t>
      </w:r>
      <w:r w:rsidR="00083E05" w:rsidRPr="00692BBA">
        <w:rPr>
          <w:rFonts w:ascii="Times New Roman" w:hAnsi="Times New Roman" w:cs="Times New Roman"/>
          <w:sz w:val="24"/>
          <w:szCs w:val="24"/>
        </w:rPr>
        <w:t xml:space="preserve">statutory aggravating circumstance does not exist unless the murder was especially heinous, especially atrocious, or especially cruel, and such heinousness, atrociousness or cruelty manifested exceptional depravity. It might be thought that every murder involves depravity.  However, exceptional depravity exists only where depravity is apparent to such an extent as to obviously offend all standards of morality and intelligence. The terms “especially heinous manifesting exceptional depravity,” “especially atrocious manifesting exceptional depravity,” or “especially cruel manifesting exceptional depravity” focus upon a defendant’s state of mind at the time of the offense, as reflected by </w:t>
      </w:r>
      <w:r w:rsidRPr="00692BBA">
        <w:rPr>
          <w:rFonts w:ascii="Times New Roman" w:hAnsi="Times New Roman" w:cs="Times New Roman"/>
          <w:sz w:val="24"/>
          <w:szCs w:val="24"/>
        </w:rPr>
        <w:t>[</w:t>
      </w:r>
      <w:r w:rsidR="00083E05" w:rsidRPr="00692BBA">
        <w:rPr>
          <w:rFonts w:ascii="Times New Roman" w:hAnsi="Times New Roman" w:cs="Times New Roman"/>
          <w:sz w:val="24"/>
          <w:szCs w:val="24"/>
        </w:rPr>
        <w:t>his</w:t>
      </w:r>
      <w:r w:rsidRPr="00692BBA">
        <w:rPr>
          <w:rFonts w:ascii="Times New Roman" w:hAnsi="Times New Roman" w:cs="Times New Roman"/>
          <w:sz w:val="24"/>
          <w:szCs w:val="24"/>
        </w:rPr>
        <w:t>]</w:t>
      </w:r>
      <w:r w:rsidR="00083E05" w:rsidRPr="00692BBA">
        <w:rPr>
          <w:rFonts w:ascii="Times New Roman" w:hAnsi="Times New Roman" w:cs="Times New Roman"/>
          <w:sz w:val="24"/>
          <w:szCs w:val="24"/>
        </w:rPr>
        <w:t xml:space="preserve"> </w:t>
      </w:r>
      <w:r w:rsidRPr="00692BBA">
        <w:rPr>
          <w:rFonts w:ascii="Times New Roman" w:hAnsi="Times New Roman" w:cs="Times New Roman"/>
          <w:sz w:val="24"/>
          <w:szCs w:val="24"/>
        </w:rPr>
        <w:t xml:space="preserve">[her] </w:t>
      </w:r>
      <w:r w:rsidR="00083E05" w:rsidRPr="00692BBA">
        <w:rPr>
          <w:rFonts w:ascii="Times New Roman" w:hAnsi="Times New Roman" w:cs="Times New Roman"/>
          <w:sz w:val="24"/>
          <w:szCs w:val="24"/>
        </w:rPr>
        <w:t xml:space="preserve">words and acts.  </w:t>
      </w:r>
    </w:p>
    <w:p w14:paraId="4CF48705" w14:textId="77777777" w:rsidR="00B63332" w:rsidRDefault="00B63332" w:rsidP="00692BBA">
      <w:pPr>
        <w:spacing w:after="0" w:line="240" w:lineRule="auto"/>
        <w:ind w:firstLine="720"/>
        <w:jc w:val="both"/>
        <w:rPr>
          <w:rFonts w:ascii="Times New Roman" w:hAnsi="Times New Roman" w:cs="Times New Roman"/>
          <w:sz w:val="24"/>
          <w:szCs w:val="24"/>
          <w:u w:val="single"/>
        </w:rPr>
      </w:pPr>
    </w:p>
    <w:p w14:paraId="2E93B8F0" w14:textId="501EE99A" w:rsidR="00083E05" w:rsidRDefault="00083E05" w:rsidP="00C14566">
      <w:pPr>
        <w:spacing w:after="0" w:line="240" w:lineRule="auto"/>
        <w:jc w:val="center"/>
        <w:rPr>
          <w:rFonts w:ascii="Times New Roman" w:hAnsi="Times New Roman" w:cs="Times New Roman"/>
          <w:sz w:val="24"/>
          <w:szCs w:val="24"/>
          <w:u w:val="single"/>
        </w:rPr>
      </w:pPr>
      <w:r w:rsidRPr="00692BBA">
        <w:rPr>
          <w:rFonts w:ascii="Times New Roman" w:hAnsi="Times New Roman" w:cs="Times New Roman"/>
          <w:sz w:val="24"/>
          <w:szCs w:val="24"/>
          <w:u w:val="single"/>
        </w:rPr>
        <w:t>Comment</w:t>
      </w:r>
    </w:p>
    <w:p w14:paraId="220240DC" w14:textId="77777777" w:rsidR="00B63332" w:rsidRPr="00692BBA" w:rsidRDefault="00B63332" w:rsidP="00692BBA">
      <w:pPr>
        <w:spacing w:after="0" w:line="240" w:lineRule="auto"/>
        <w:ind w:firstLine="720"/>
        <w:jc w:val="both"/>
        <w:rPr>
          <w:rFonts w:ascii="Times New Roman" w:hAnsi="Times New Roman" w:cs="Times New Roman"/>
          <w:sz w:val="24"/>
          <w:szCs w:val="24"/>
          <w:u w:val="single"/>
        </w:rPr>
      </w:pPr>
    </w:p>
    <w:p w14:paraId="742AA235" w14:textId="6E2E4261" w:rsidR="00083E05" w:rsidRPr="00692BBA" w:rsidRDefault="00083E05"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This instruction should be given if the State alleges </w:t>
      </w:r>
      <w:r w:rsidR="002766DF" w:rsidRPr="00161BC1">
        <w:rPr>
          <w:rFonts w:ascii="Times New Roman" w:hAnsi="Times New Roman" w:cs="Times New Roman"/>
          <w:sz w:val="24"/>
          <w:szCs w:val="24"/>
        </w:rPr>
        <w:t>the heinous</w:t>
      </w:r>
      <w:r w:rsidR="00FA616D" w:rsidRPr="00161BC1">
        <w:rPr>
          <w:rFonts w:ascii="Times New Roman" w:hAnsi="Times New Roman" w:cs="Times New Roman"/>
          <w:sz w:val="24"/>
          <w:szCs w:val="24"/>
        </w:rPr>
        <w:t>, atrocious or cruel</w:t>
      </w:r>
      <w:r w:rsidR="002766DF" w:rsidRPr="00161BC1">
        <w:rPr>
          <w:rFonts w:ascii="Times New Roman" w:hAnsi="Times New Roman" w:cs="Times New Roman"/>
          <w:sz w:val="24"/>
          <w:szCs w:val="24"/>
        </w:rPr>
        <w:t xml:space="preserve"> statutory aggravator set forth in</w:t>
      </w:r>
      <w:r w:rsidR="00FA616D" w:rsidRPr="00161BC1">
        <w:rPr>
          <w:rFonts w:ascii="Times New Roman" w:hAnsi="Times New Roman" w:cs="Times New Roman"/>
          <w:sz w:val="24"/>
          <w:szCs w:val="24"/>
        </w:rPr>
        <w:t xml:space="preserve"> </w:t>
      </w:r>
      <w:r w:rsidRPr="00692BBA">
        <w:rPr>
          <w:rFonts w:ascii="Times New Roman" w:hAnsi="Times New Roman" w:cs="Times New Roman"/>
          <w:sz w:val="24"/>
          <w:szCs w:val="24"/>
        </w:rPr>
        <w:t>I.C. § 19-2515(9)(e).</w:t>
      </w:r>
    </w:p>
    <w:p w14:paraId="6022B450" w14:textId="77777777" w:rsidR="00B63332" w:rsidRDefault="00B63332" w:rsidP="00692BBA">
      <w:pPr>
        <w:spacing w:after="0" w:line="240" w:lineRule="auto"/>
        <w:ind w:firstLine="720"/>
        <w:jc w:val="both"/>
        <w:rPr>
          <w:rFonts w:ascii="Times New Roman" w:hAnsi="Times New Roman" w:cs="Times New Roman"/>
          <w:i/>
          <w:iCs/>
          <w:sz w:val="24"/>
          <w:szCs w:val="24"/>
        </w:rPr>
      </w:pPr>
    </w:p>
    <w:p w14:paraId="34C61CBC" w14:textId="734EE3E0" w:rsidR="003F22DD" w:rsidRPr="00692BBA" w:rsidRDefault="00083E05" w:rsidP="00977822">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i/>
          <w:iCs/>
          <w:sz w:val="24"/>
          <w:szCs w:val="24"/>
        </w:rPr>
        <w:t>State v. Hall</w:t>
      </w:r>
      <w:r w:rsidRPr="00692BBA">
        <w:rPr>
          <w:rFonts w:ascii="Times New Roman" w:hAnsi="Times New Roman" w:cs="Times New Roman"/>
          <w:sz w:val="24"/>
          <w:szCs w:val="24"/>
        </w:rPr>
        <w:t xml:space="preserve">, 163 Idaho 744, 419 P.3d 1042 (2017); </w:t>
      </w:r>
      <w:r w:rsidRPr="00692BBA">
        <w:rPr>
          <w:rFonts w:ascii="Times New Roman" w:hAnsi="Times New Roman" w:cs="Times New Roman"/>
          <w:i/>
          <w:iCs/>
          <w:sz w:val="24"/>
          <w:szCs w:val="24"/>
        </w:rPr>
        <w:t>State v. Osborn</w:t>
      </w:r>
      <w:r w:rsidRPr="00692BBA">
        <w:rPr>
          <w:rFonts w:ascii="Times New Roman" w:hAnsi="Times New Roman" w:cs="Times New Roman"/>
          <w:sz w:val="24"/>
          <w:szCs w:val="24"/>
        </w:rPr>
        <w:t xml:space="preserve">, 102 Idaho 405, 631 P.2d 187 (1981); </w:t>
      </w:r>
      <w:r w:rsidRPr="00692BBA">
        <w:rPr>
          <w:rFonts w:ascii="Times New Roman" w:hAnsi="Times New Roman" w:cs="Times New Roman"/>
          <w:i/>
          <w:iCs/>
          <w:sz w:val="24"/>
          <w:szCs w:val="24"/>
        </w:rPr>
        <w:t>Walton v. Arizona</w:t>
      </w:r>
      <w:r w:rsidRPr="00692BBA">
        <w:rPr>
          <w:rFonts w:ascii="Times New Roman" w:hAnsi="Times New Roman" w:cs="Times New Roman"/>
          <w:sz w:val="24"/>
          <w:szCs w:val="24"/>
        </w:rPr>
        <w:t xml:space="preserve">, 497 U.S. 639, 110 </w:t>
      </w:r>
      <w:proofErr w:type="spellStart"/>
      <w:r w:rsidRPr="00692BBA">
        <w:rPr>
          <w:rFonts w:ascii="Times New Roman" w:hAnsi="Times New Roman" w:cs="Times New Roman"/>
          <w:sz w:val="24"/>
          <w:szCs w:val="24"/>
        </w:rPr>
        <w:t>S.Ct</w:t>
      </w:r>
      <w:proofErr w:type="spellEnd"/>
      <w:r w:rsidRPr="00692BBA">
        <w:rPr>
          <w:rFonts w:ascii="Times New Roman" w:hAnsi="Times New Roman" w:cs="Times New Roman"/>
          <w:sz w:val="24"/>
          <w:szCs w:val="24"/>
        </w:rPr>
        <w:t xml:space="preserve">. 3047, 111 L. Ed 2d 511 (1990) overruled on other grounds, </w:t>
      </w:r>
      <w:r w:rsidRPr="00692BBA">
        <w:rPr>
          <w:rFonts w:ascii="Times New Roman" w:hAnsi="Times New Roman" w:cs="Times New Roman"/>
          <w:i/>
          <w:iCs/>
          <w:sz w:val="24"/>
          <w:szCs w:val="24"/>
        </w:rPr>
        <w:t>Ring v. Arizona</w:t>
      </w:r>
      <w:r w:rsidRPr="00692BBA">
        <w:rPr>
          <w:rFonts w:ascii="Times New Roman" w:hAnsi="Times New Roman" w:cs="Times New Roman"/>
          <w:sz w:val="24"/>
          <w:szCs w:val="24"/>
        </w:rPr>
        <w:t xml:space="preserve">, 536 U.S. 584 (122 </w:t>
      </w:r>
      <w:proofErr w:type="spellStart"/>
      <w:r w:rsidRPr="00692BBA">
        <w:rPr>
          <w:rFonts w:ascii="Times New Roman" w:hAnsi="Times New Roman" w:cs="Times New Roman"/>
          <w:sz w:val="24"/>
          <w:szCs w:val="24"/>
        </w:rPr>
        <w:t>S.Ct</w:t>
      </w:r>
      <w:proofErr w:type="spellEnd"/>
      <w:r w:rsidRPr="00692BBA">
        <w:rPr>
          <w:rFonts w:ascii="Times New Roman" w:hAnsi="Times New Roman" w:cs="Times New Roman"/>
          <w:sz w:val="24"/>
          <w:szCs w:val="24"/>
        </w:rPr>
        <w:t xml:space="preserve"> 2428, 153 </w:t>
      </w:r>
      <w:proofErr w:type="spellStart"/>
      <w:r w:rsidRPr="00692BBA">
        <w:rPr>
          <w:rFonts w:ascii="Times New Roman" w:hAnsi="Times New Roman" w:cs="Times New Roman"/>
          <w:sz w:val="24"/>
          <w:szCs w:val="24"/>
        </w:rPr>
        <w:t>L.Ed</w:t>
      </w:r>
      <w:proofErr w:type="spellEnd"/>
      <w:r w:rsidRPr="00692BBA">
        <w:rPr>
          <w:rFonts w:ascii="Times New Roman" w:hAnsi="Times New Roman" w:cs="Times New Roman"/>
          <w:sz w:val="24"/>
          <w:szCs w:val="24"/>
        </w:rPr>
        <w:t xml:space="preserve"> 2d 556 (2002); </w:t>
      </w:r>
      <w:r w:rsidRPr="00692BBA">
        <w:rPr>
          <w:rFonts w:ascii="Times New Roman" w:hAnsi="Times New Roman" w:cs="Times New Roman"/>
          <w:i/>
          <w:iCs/>
          <w:sz w:val="24"/>
          <w:szCs w:val="24"/>
        </w:rPr>
        <w:t>Arave v. Creech</w:t>
      </w:r>
      <w:r w:rsidRPr="00692BBA">
        <w:rPr>
          <w:rFonts w:ascii="Times New Roman" w:hAnsi="Times New Roman" w:cs="Times New Roman"/>
          <w:sz w:val="24"/>
          <w:szCs w:val="24"/>
        </w:rPr>
        <w:t xml:space="preserve">, 507 U.S. 463, 113 </w:t>
      </w:r>
      <w:proofErr w:type="spellStart"/>
      <w:r w:rsidRPr="00692BBA">
        <w:rPr>
          <w:rFonts w:ascii="Times New Roman" w:hAnsi="Times New Roman" w:cs="Times New Roman"/>
          <w:sz w:val="24"/>
          <w:szCs w:val="24"/>
        </w:rPr>
        <w:t>S.Ct</w:t>
      </w:r>
      <w:proofErr w:type="spellEnd"/>
      <w:r w:rsidRPr="00692BBA">
        <w:rPr>
          <w:rFonts w:ascii="Times New Roman" w:hAnsi="Times New Roman" w:cs="Times New Roman"/>
          <w:sz w:val="24"/>
          <w:szCs w:val="24"/>
        </w:rPr>
        <w:t xml:space="preserve">. 1534, 123 </w:t>
      </w:r>
      <w:proofErr w:type="spellStart"/>
      <w:r w:rsidRPr="00692BBA">
        <w:rPr>
          <w:rFonts w:ascii="Times New Roman" w:hAnsi="Times New Roman" w:cs="Times New Roman"/>
          <w:sz w:val="24"/>
          <w:szCs w:val="24"/>
        </w:rPr>
        <w:t>L.Ed</w:t>
      </w:r>
      <w:proofErr w:type="spellEnd"/>
      <w:r w:rsidRPr="00692BBA">
        <w:rPr>
          <w:rFonts w:ascii="Times New Roman" w:hAnsi="Times New Roman" w:cs="Times New Roman"/>
          <w:sz w:val="24"/>
          <w:szCs w:val="24"/>
        </w:rPr>
        <w:t xml:space="preserve"> 2d 188 (1993)</w:t>
      </w:r>
      <w:r w:rsidR="00B63332">
        <w:rPr>
          <w:rFonts w:ascii="Times New Roman" w:hAnsi="Times New Roman" w:cs="Times New Roman"/>
          <w:sz w:val="24"/>
          <w:szCs w:val="24"/>
        </w:rPr>
        <w:t>.</w:t>
      </w:r>
      <w:bookmarkStart w:id="2" w:name="_Hlk162707706"/>
      <w:bookmarkEnd w:id="0"/>
    </w:p>
    <w:bookmarkEnd w:id="2"/>
    <w:p w14:paraId="2F491CB5" w14:textId="77777777" w:rsidR="003F22DD" w:rsidRPr="00692BBA" w:rsidRDefault="003F22DD" w:rsidP="00692BBA">
      <w:pPr>
        <w:spacing w:after="0" w:line="240" w:lineRule="auto"/>
        <w:ind w:firstLine="720"/>
        <w:jc w:val="both"/>
        <w:rPr>
          <w:rFonts w:ascii="Times New Roman" w:hAnsi="Times New Roman" w:cs="Times New Roman"/>
          <w:sz w:val="24"/>
          <w:szCs w:val="24"/>
        </w:rPr>
      </w:pPr>
    </w:p>
    <w:sectPr w:rsidR="003F22DD" w:rsidRPr="00692B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08A46" w14:textId="77777777" w:rsidR="00982EF6" w:rsidRDefault="00982EF6" w:rsidP="00222286">
      <w:pPr>
        <w:spacing w:after="0" w:line="240" w:lineRule="auto"/>
      </w:pPr>
      <w:r>
        <w:separator/>
      </w:r>
    </w:p>
  </w:endnote>
  <w:endnote w:type="continuationSeparator" w:id="0">
    <w:p w14:paraId="70962A27" w14:textId="77777777" w:rsidR="00982EF6" w:rsidRDefault="00982EF6"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645C5" w14:textId="4D5013D1" w:rsidR="00E50BA8" w:rsidRPr="00E50BA8" w:rsidRDefault="00E50BA8">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09F786AA" w14:textId="77777777" w:rsidR="00E50BA8" w:rsidRDefault="00E5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6FDC0" w14:textId="77777777" w:rsidR="00982EF6" w:rsidRDefault="00982EF6" w:rsidP="00222286">
      <w:pPr>
        <w:spacing w:after="0" w:line="240" w:lineRule="auto"/>
      </w:pPr>
      <w:r>
        <w:separator/>
      </w:r>
    </w:p>
  </w:footnote>
  <w:footnote w:type="continuationSeparator" w:id="0">
    <w:p w14:paraId="67926775" w14:textId="77777777" w:rsidR="00982EF6" w:rsidRDefault="00982EF6" w:rsidP="0022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333C0"/>
    <w:rsid w:val="00053DDE"/>
    <w:rsid w:val="000610F6"/>
    <w:rsid w:val="00083E05"/>
    <w:rsid w:val="000A468C"/>
    <w:rsid w:val="000B28E3"/>
    <w:rsid w:val="000B57C0"/>
    <w:rsid w:val="000C3C57"/>
    <w:rsid w:val="000F7CC7"/>
    <w:rsid w:val="00106E49"/>
    <w:rsid w:val="00107DC0"/>
    <w:rsid w:val="001175DF"/>
    <w:rsid w:val="00131C3E"/>
    <w:rsid w:val="00142C78"/>
    <w:rsid w:val="00161BC1"/>
    <w:rsid w:val="00173B2E"/>
    <w:rsid w:val="0018413C"/>
    <w:rsid w:val="0018715F"/>
    <w:rsid w:val="00192820"/>
    <w:rsid w:val="001C3A67"/>
    <w:rsid w:val="001C517E"/>
    <w:rsid w:val="001C646D"/>
    <w:rsid w:val="001D4C2D"/>
    <w:rsid w:val="001E2760"/>
    <w:rsid w:val="0020284D"/>
    <w:rsid w:val="00210EAA"/>
    <w:rsid w:val="00222286"/>
    <w:rsid w:val="0022709A"/>
    <w:rsid w:val="00234DD2"/>
    <w:rsid w:val="002411E8"/>
    <w:rsid w:val="0025727E"/>
    <w:rsid w:val="002766DF"/>
    <w:rsid w:val="0028261F"/>
    <w:rsid w:val="00285198"/>
    <w:rsid w:val="00285588"/>
    <w:rsid w:val="002C2F31"/>
    <w:rsid w:val="002C61C0"/>
    <w:rsid w:val="002E4F8F"/>
    <w:rsid w:val="002F3772"/>
    <w:rsid w:val="0030342A"/>
    <w:rsid w:val="0030446F"/>
    <w:rsid w:val="0031152C"/>
    <w:rsid w:val="003165E6"/>
    <w:rsid w:val="0033623F"/>
    <w:rsid w:val="0034253C"/>
    <w:rsid w:val="003502EB"/>
    <w:rsid w:val="0035259B"/>
    <w:rsid w:val="00375548"/>
    <w:rsid w:val="00387A81"/>
    <w:rsid w:val="003A6874"/>
    <w:rsid w:val="003C227E"/>
    <w:rsid w:val="003D29A5"/>
    <w:rsid w:val="003F22DD"/>
    <w:rsid w:val="0042326D"/>
    <w:rsid w:val="0042386C"/>
    <w:rsid w:val="004D587C"/>
    <w:rsid w:val="004E3B78"/>
    <w:rsid w:val="004E45C2"/>
    <w:rsid w:val="00501B63"/>
    <w:rsid w:val="00505757"/>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4964"/>
    <w:rsid w:val="00625825"/>
    <w:rsid w:val="00635A00"/>
    <w:rsid w:val="0066276A"/>
    <w:rsid w:val="00687240"/>
    <w:rsid w:val="00692BBA"/>
    <w:rsid w:val="006A2364"/>
    <w:rsid w:val="006D2789"/>
    <w:rsid w:val="006D7A2B"/>
    <w:rsid w:val="006E3CC8"/>
    <w:rsid w:val="00706814"/>
    <w:rsid w:val="00742C50"/>
    <w:rsid w:val="00762285"/>
    <w:rsid w:val="00772987"/>
    <w:rsid w:val="00791353"/>
    <w:rsid w:val="007A1734"/>
    <w:rsid w:val="007B6EF8"/>
    <w:rsid w:val="007F0117"/>
    <w:rsid w:val="008126D1"/>
    <w:rsid w:val="008228FF"/>
    <w:rsid w:val="0082405E"/>
    <w:rsid w:val="00827449"/>
    <w:rsid w:val="008276D1"/>
    <w:rsid w:val="00841B47"/>
    <w:rsid w:val="008570F1"/>
    <w:rsid w:val="008620A9"/>
    <w:rsid w:val="00886907"/>
    <w:rsid w:val="008A3553"/>
    <w:rsid w:val="008A7AD6"/>
    <w:rsid w:val="008B71A1"/>
    <w:rsid w:val="008D4A3A"/>
    <w:rsid w:val="008E245F"/>
    <w:rsid w:val="008F67EF"/>
    <w:rsid w:val="00907357"/>
    <w:rsid w:val="0091763D"/>
    <w:rsid w:val="00924BCB"/>
    <w:rsid w:val="00925B75"/>
    <w:rsid w:val="00930055"/>
    <w:rsid w:val="0093676A"/>
    <w:rsid w:val="00945A6A"/>
    <w:rsid w:val="009516C6"/>
    <w:rsid w:val="00952E6B"/>
    <w:rsid w:val="0097206A"/>
    <w:rsid w:val="0097481F"/>
    <w:rsid w:val="00976536"/>
    <w:rsid w:val="00977822"/>
    <w:rsid w:val="00982EF6"/>
    <w:rsid w:val="00997CBA"/>
    <w:rsid w:val="009C4A9C"/>
    <w:rsid w:val="009E22B6"/>
    <w:rsid w:val="009E4742"/>
    <w:rsid w:val="00A42972"/>
    <w:rsid w:val="00A447AF"/>
    <w:rsid w:val="00A57A35"/>
    <w:rsid w:val="00A727D8"/>
    <w:rsid w:val="00A93C17"/>
    <w:rsid w:val="00AC4A57"/>
    <w:rsid w:val="00AC5CAC"/>
    <w:rsid w:val="00AC5E39"/>
    <w:rsid w:val="00AD1F6C"/>
    <w:rsid w:val="00AD4FC5"/>
    <w:rsid w:val="00AD6A21"/>
    <w:rsid w:val="00AE4A25"/>
    <w:rsid w:val="00AF73B0"/>
    <w:rsid w:val="00B22F6E"/>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E0CDA"/>
    <w:rsid w:val="00BE2066"/>
    <w:rsid w:val="00BF2014"/>
    <w:rsid w:val="00C14566"/>
    <w:rsid w:val="00C30488"/>
    <w:rsid w:val="00C401A1"/>
    <w:rsid w:val="00C62B06"/>
    <w:rsid w:val="00C67717"/>
    <w:rsid w:val="00C70712"/>
    <w:rsid w:val="00C9083B"/>
    <w:rsid w:val="00C93848"/>
    <w:rsid w:val="00C94A82"/>
    <w:rsid w:val="00CC301B"/>
    <w:rsid w:val="00CD164C"/>
    <w:rsid w:val="00CE1AEE"/>
    <w:rsid w:val="00CE5125"/>
    <w:rsid w:val="00CF0AE8"/>
    <w:rsid w:val="00CF3175"/>
    <w:rsid w:val="00CF397F"/>
    <w:rsid w:val="00CF7466"/>
    <w:rsid w:val="00D13F1E"/>
    <w:rsid w:val="00D14EA7"/>
    <w:rsid w:val="00D677AF"/>
    <w:rsid w:val="00D82BF5"/>
    <w:rsid w:val="00D834BD"/>
    <w:rsid w:val="00DC1A9D"/>
    <w:rsid w:val="00DD562A"/>
    <w:rsid w:val="00DE3EE6"/>
    <w:rsid w:val="00DE7256"/>
    <w:rsid w:val="00DF2022"/>
    <w:rsid w:val="00E22808"/>
    <w:rsid w:val="00E24F22"/>
    <w:rsid w:val="00E302B5"/>
    <w:rsid w:val="00E363BF"/>
    <w:rsid w:val="00E46BEF"/>
    <w:rsid w:val="00E50BA8"/>
    <w:rsid w:val="00E6586B"/>
    <w:rsid w:val="00E76C89"/>
    <w:rsid w:val="00EA177F"/>
    <w:rsid w:val="00EA1FFE"/>
    <w:rsid w:val="00EB4CE2"/>
    <w:rsid w:val="00EF05C9"/>
    <w:rsid w:val="00EF54B7"/>
    <w:rsid w:val="00F27A2C"/>
    <w:rsid w:val="00F3100A"/>
    <w:rsid w:val="00F5434A"/>
    <w:rsid w:val="00F62821"/>
    <w:rsid w:val="00F649DA"/>
    <w:rsid w:val="00F66CE2"/>
    <w:rsid w:val="00F776FB"/>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10</cp:revision>
  <cp:lastPrinted>2024-03-31T18:08:00Z</cp:lastPrinted>
  <dcterms:created xsi:type="dcterms:W3CDTF">2024-05-23T20:14:00Z</dcterms:created>
  <dcterms:modified xsi:type="dcterms:W3CDTF">2024-06-10T19:46:00Z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