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2490" w14:textId="11B7681E" w:rsidR="003165E6" w:rsidRPr="00692BBA" w:rsidRDefault="003165E6" w:rsidP="00C1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>ICJI 170</w:t>
      </w:r>
      <w:r w:rsidR="004E3B7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Defendant’s </w:t>
      </w:r>
      <w:r w:rsidR="000A468C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Constitutional 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Right </w:t>
      </w:r>
      <w:r w:rsidR="000A468C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 w:rsidR="000A468C">
        <w:rPr>
          <w:rFonts w:ascii="Times New Roman" w:hAnsi="Times New Roman" w:cs="Times New Roman"/>
          <w:b/>
          <w:sz w:val="24"/>
          <w:szCs w:val="24"/>
          <w:u w:val="single"/>
        </w:rPr>
        <w:t xml:space="preserve">Be Compelled to 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>Testify</w:t>
      </w:r>
    </w:p>
    <w:p w14:paraId="62E4FA79" w14:textId="77777777" w:rsidR="003A6874" w:rsidRPr="00692BBA" w:rsidRDefault="003A6874" w:rsidP="00692BB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69CEA0" w14:textId="4E18564B" w:rsidR="00222286" w:rsidRPr="00692BBA" w:rsidRDefault="003A6874" w:rsidP="00692BBA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A defendant has a constitutional right not to be compelled to testify. </w:t>
      </w:r>
      <w:r w:rsidR="003502EB" w:rsidRPr="00692BBA">
        <w:rPr>
          <w:rFonts w:ascii="Times New Roman" w:hAnsi="Times New Roman" w:cs="Times New Roman"/>
          <w:sz w:val="24"/>
          <w:szCs w:val="24"/>
        </w:rPr>
        <w:t xml:space="preserve">The decision whether to testify is left to the defendant, acting with the advice and assistance of the defendant's lawyer.  </w:t>
      </w:r>
      <w:r w:rsidRPr="00692BBA">
        <w:rPr>
          <w:rFonts w:ascii="Times New Roman" w:hAnsi="Times New Roman" w:cs="Times New Roman"/>
          <w:sz w:val="24"/>
          <w:szCs w:val="24"/>
        </w:rPr>
        <w:t xml:space="preserve">You must not draw any inference of guilt from the fact that the defendant did not testify [during the guilt phase of the trial] [or] [during the sentencing phase], nor should this fact be discussed by you or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your deliberations in any way.</w:t>
      </w:r>
    </w:p>
    <w:p w14:paraId="47287B5C" w14:textId="77777777" w:rsidR="003502EB" w:rsidRPr="00692BBA" w:rsidRDefault="003502EB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77114AD7" w14:textId="77777777" w:rsidR="00222286" w:rsidRPr="00692BBA" w:rsidRDefault="00222286" w:rsidP="00C1456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</w:t>
      </w:r>
    </w:p>
    <w:p w14:paraId="6D7112D0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491CB5" w14:textId="68004CD5" w:rsidR="003F22DD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This instruction should only be given </w:t>
      </w:r>
      <w:r w:rsidRPr="008D4A3A">
        <w:rPr>
          <w:rFonts w:ascii="Times New Roman" w:hAnsi="Times New Roman" w:cs="Times New Roman"/>
          <w:b/>
          <w:bCs/>
          <w:sz w:val="24"/>
          <w:szCs w:val="24"/>
        </w:rPr>
        <w:t>if the defendant elects not to testify</w:t>
      </w:r>
      <w:r w:rsidRPr="00692BBA">
        <w:rPr>
          <w:rFonts w:ascii="Times New Roman" w:hAnsi="Times New Roman" w:cs="Times New Roman"/>
          <w:sz w:val="24"/>
          <w:szCs w:val="24"/>
        </w:rPr>
        <w:t xml:space="preserve"> during either the guilt phase of the trial or the sentencing</w:t>
      </w:r>
      <w:r w:rsidR="003A6874" w:rsidRPr="00692BBA">
        <w:rPr>
          <w:rFonts w:ascii="Times New Roman" w:hAnsi="Times New Roman" w:cs="Times New Roman"/>
          <w:sz w:val="24"/>
          <w:szCs w:val="24"/>
        </w:rPr>
        <w:t xml:space="preserve"> phase</w:t>
      </w:r>
      <w:r w:rsidRPr="00692BBA">
        <w:rPr>
          <w:rFonts w:ascii="Times New Roman" w:hAnsi="Times New Roman" w:cs="Times New Roman"/>
          <w:sz w:val="24"/>
          <w:szCs w:val="24"/>
        </w:rPr>
        <w:t>, or both</w:t>
      </w:r>
      <w:bookmarkStart w:id="0" w:name="_Hlk162697697"/>
      <w:r w:rsidRPr="00692BB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3502EB" w:rsidRPr="00692BBA">
        <w:rPr>
          <w:rFonts w:ascii="Times New Roman" w:hAnsi="Times New Roman" w:cs="Times New Roman"/>
          <w:sz w:val="24"/>
          <w:szCs w:val="24"/>
        </w:rPr>
        <w:t>Use the applicable bracketed language.</w:t>
      </w:r>
    </w:p>
    <w:sectPr w:rsidR="003F22DD" w:rsidRPr="00692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5610" w14:textId="77777777" w:rsidR="001862DF" w:rsidRDefault="001862DF" w:rsidP="00222286">
      <w:pPr>
        <w:spacing w:after="0" w:line="240" w:lineRule="auto"/>
      </w:pPr>
      <w:r>
        <w:separator/>
      </w:r>
    </w:p>
  </w:endnote>
  <w:endnote w:type="continuationSeparator" w:id="0">
    <w:p w14:paraId="688BBFC9" w14:textId="77777777" w:rsidR="001862DF" w:rsidRDefault="001862DF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A009" w14:textId="77777777" w:rsidR="00C06A2D" w:rsidRDefault="00C06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7EBD" w14:textId="201B9EE1" w:rsidR="00C06A2D" w:rsidRPr="00C06A2D" w:rsidRDefault="00C06A2D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4D8B82E6" w14:textId="77777777" w:rsidR="00C06A2D" w:rsidRDefault="00C06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9912" w14:textId="77777777" w:rsidR="00C06A2D" w:rsidRDefault="00C06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1AE2" w14:textId="77777777" w:rsidR="001862DF" w:rsidRDefault="001862DF" w:rsidP="00222286">
      <w:pPr>
        <w:spacing w:after="0" w:line="240" w:lineRule="auto"/>
      </w:pPr>
      <w:r>
        <w:separator/>
      </w:r>
    </w:p>
  </w:footnote>
  <w:footnote w:type="continuationSeparator" w:id="0">
    <w:p w14:paraId="52D6125B" w14:textId="77777777" w:rsidR="001862DF" w:rsidRDefault="001862DF" w:rsidP="0022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45CE" w14:textId="77777777" w:rsidR="00C06A2D" w:rsidRDefault="00C06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B910" w14:textId="77777777" w:rsidR="00C06A2D" w:rsidRDefault="00C06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756E" w14:textId="77777777" w:rsidR="00C06A2D" w:rsidRDefault="00C06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D7941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62DF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17C8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06A2D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D3973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