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60" w:rsidRDefault="00771060" w:rsidP="00771060">
      <w:pPr>
        <w:pStyle w:val="Heading3"/>
      </w:pPr>
      <w:bookmarkStart w:id="0" w:name="_Toc13031968"/>
      <w:bookmarkStart w:id="1" w:name="_Toc34463176"/>
      <w:bookmarkStart w:id="2" w:name="_Toc34463396"/>
      <w:bookmarkStart w:id="3" w:name="_Toc34723637"/>
      <w:bookmarkStart w:id="4" w:name="_Ref34726648"/>
      <w:bookmarkStart w:id="5" w:name="_Toc38700666"/>
      <w:r>
        <w:t>IDJI 2.12.7 – Emerg</w:t>
      </w:r>
      <w:bookmarkStart w:id="6" w:name="_GoBack"/>
      <w:bookmarkEnd w:id="6"/>
      <w:r>
        <w:t>ency exception</w:t>
      </w:r>
      <w:bookmarkEnd w:id="0"/>
      <w:bookmarkEnd w:id="1"/>
      <w:bookmarkEnd w:id="2"/>
      <w:bookmarkEnd w:id="3"/>
      <w:bookmarkEnd w:id="4"/>
      <w:bookmarkEnd w:id="5"/>
    </w:p>
    <w:p w:rsidR="00771060" w:rsidRDefault="00771060" w:rsidP="00771060">
      <w:pPr>
        <w:jc w:val="both"/>
      </w:pPr>
    </w:p>
    <w:p w:rsidR="00771060" w:rsidRDefault="00771060" w:rsidP="00771060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771060" w:rsidRDefault="00771060" w:rsidP="00771060">
      <w:pPr>
        <w:pStyle w:val="Instruction"/>
      </w:pPr>
      <w:r>
        <w:tab/>
        <w:t>If the patient is incapacitated and there is no other person available from whom consent can be obtained, and if the attending physician determines that the patient presents a medical emergency, or there is a substantial likelihood that the patient's life or health will be seriously endangered by any delay in treatment, the physician may proceed to provide the necessary treatment without obtaining a consent.</w:t>
      </w:r>
    </w:p>
    <w:p w:rsidR="007A3362" w:rsidRDefault="00771060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0"/>
    <w:rsid w:val="00544374"/>
    <w:rsid w:val="00771060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1060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106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7106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71060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1060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106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7106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71060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2011-10-28T21:37:00Z</dcterms:created>
  <dcterms:modified xsi:type="dcterms:W3CDTF">2011-10-28T21:37:00Z</dcterms:modified>
</cp:coreProperties>
</file>