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FA" w:rsidRDefault="00B102FA" w:rsidP="00B102FA">
      <w:pPr>
        <w:pStyle w:val="Heading3"/>
      </w:pPr>
      <w:bookmarkStart w:id="0" w:name="_Toc13032105"/>
      <w:bookmarkStart w:id="1" w:name="_Toc34463300"/>
      <w:bookmarkStart w:id="2" w:name="_Toc34463520"/>
      <w:bookmarkStart w:id="3" w:name="_Toc34723762"/>
      <w:bookmarkStart w:id="4" w:name="_Ref35419366"/>
      <w:bookmarkStart w:id="5" w:name="_Toc38700791"/>
      <w:r>
        <w:t>IDJI 7</w:t>
      </w:r>
      <w:bookmarkEnd w:id="0"/>
      <w:r>
        <w:t xml:space="preserve">.11 </w:t>
      </w:r>
      <w:bookmarkStart w:id="6" w:name="_GoBack"/>
      <w:bookmarkEnd w:id="6"/>
      <w:r>
        <w:t>– Special use of property</w:t>
      </w:r>
      <w:bookmarkEnd w:id="1"/>
      <w:bookmarkEnd w:id="2"/>
      <w:bookmarkEnd w:id="3"/>
      <w:bookmarkEnd w:id="4"/>
      <w:bookmarkEnd w:id="5"/>
    </w:p>
    <w:p w:rsidR="00B102FA" w:rsidRDefault="00B102FA" w:rsidP="00B102FA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B102FA" w:rsidRDefault="00B102FA" w:rsidP="00B102FA">
      <w:pPr>
        <w:pStyle w:val="Instruction"/>
      </w:pPr>
      <w:r>
        <w:tab/>
        <w:t>If the subject property is being used for a special purpose, that fact may be considered by the jury in determining the highest and best use as a component of market value.  Market value should be determined with respect to all uses to which the property is peculiarly adapted.</w:t>
      </w:r>
    </w:p>
    <w:p w:rsidR="00B102FA" w:rsidRDefault="00B102FA" w:rsidP="00B102FA">
      <w:pPr>
        <w:tabs>
          <w:tab w:val="left" w:pos="-720"/>
        </w:tabs>
        <w:suppressAutoHyphens/>
        <w:spacing w:line="480" w:lineRule="atLeast"/>
        <w:jc w:val="both"/>
        <w:rPr>
          <w:spacing w:val="-3"/>
        </w:rPr>
      </w:pPr>
    </w:p>
    <w:p w:rsidR="00B102FA" w:rsidRDefault="00B102FA" w:rsidP="00B102F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Comments: </w:t>
      </w:r>
    </w:p>
    <w:p w:rsidR="00B102FA" w:rsidRDefault="00B102FA" w:rsidP="00B102FA">
      <w:pPr>
        <w:ind w:firstLine="720"/>
      </w:pPr>
      <w:r>
        <w:rPr>
          <w:u w:val="single"/>
        </w:rPr>
        <w:t xml:space="preserve">State v. </w:t>
      </w:r>
      <w:proofErr w:type="spellStart"/>
      <w:r>
        <w:rPr>
          <w:u w:val="single"/>
        </w:rPr>
        <w:t>Dunclick</w:t>
      </w:r>
      <w:proofErr w:type="spellEnd"/>
      <w:r>
        <w:rPr>
          <w:u w:val="single"/>
        </w:rPr>
        <w:t>, Inc</w:t>
      </w:r>
      <w:r>
        <w:t xml:space="preserve">., 77 Idaho 45 (1955), and is supported by </w:t>
      </w:r>
      <w:r>
        <w:rPr>
          <w:u w:val="single"/>
        </w:rPr>
        <w:t>City of Caldwell v. Roark</w:t>
      </w:r>
      <w:r>
        <w:rPr>
          <w:i/>
          <w:iCs/>
        </w:rPr>
        <w:t>,</w:t>
      </w:r>
      <w:r>
        <w:t xml:space="preserve"> 92 Idaho 99, and </w:t>
      </w:r>
      <w:r>
        <w:rPr>
          <w:u w:val="single"/>
        </w:rPr>
        <w:t>State v. City of Mt. Home</w:t>
      </w:r>
      <w:r>
        <w:rPr>
          <w:i/>
          <w:iCs/>
        </w:rPr>
        <w:t>,</w:t>
      </w:r>
      <w:r>
        <w:t xml:space="preserve"> 94 Idaho 528.  </w:t>
      </w:r>
    </w:p>
    <w:p w:rsidR="007A3362" w:rsidRDefault="00B102FA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FA"/>
    <w:rsid w:val="00544374"/>
    <w:rsid w:val="00B102FA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102FA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02FA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B102FA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B102FA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102FA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02FA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B102FA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B102FA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2011-11-01T21:04:00Z</dcterms:created>
  <dcterms:modified xsi:type="dcterms:W3CDTF">2011-11-01T21:05:00Z</dcterms:modified>
</cp:coreProperties>
</file>