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5E" w:rsidRDefault="00CB115E" w:rsidP="00CB115E">
      <w:pPr>
        <w:pStyle w:val="Heading3"/>
      </w:pPr>
      <w:bookmarkStart w:id="0" w:name="_Toc34463285"/>
      <w:bookmarkStart w:id="1" w:name="_Toc34463505"/>
      <w:bookmarkStart w:id="2" w:name="_Toc34723746"/>
      <w:bookmarkStart w:id="3" w:name="_Ref35419008"/>
      <w:bookmarkStart w:id="4" w:name="_Toc38700772"/>
      <w:r>
        <w:t>IDJI 6.</w:t>
      </w:r>
      <w:bookmarkStart w:id="5" w:name="_GoBack"/>
      <w:bookmarkEnd w:id="5"/>
      <w:r>
        <w:t>40.2 – Agency - express</w:t>
      </w:r>
      <w:bookmarkEnd w:id="0"/>
      <w:bookmarkEnd w:id="1"/>
      <w:bookmarkEnd w:id="2"/>
      <w:bookmarkEnd w:id="3"/>
      <w:bookmarkEnd w:id="4"/>
    </w:p>
    <w:p w:rsidR="00CB115E" w:rsidRDefault="00CB115E" w:rsidP="00CB115E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CB115E" w:rsidRDefault="00CB115E" w:rsidP="00CB115E">
      <w:pPr>
        <w:pStyle w:val="Instruction"/>
      </w:pPr>
      <w:r>
        <w:tab/>
        <w:t>The law recognizes agency relationships created by express authority.  Agency by express authority exists when a person has been actually given authority by the principal to act in the principal's name for stated purposes.</w:t>
      </w:r>
    </w:p>
    <w:p w:rsidR="007A3362" w:rsidRDefault="00CB115E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5E"/>
    <w:rsid w:val="00544374"/>
    <w:rsid w:val="00CB115E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B115E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115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B115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B115E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B115E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115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B115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B115E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2011-11-01T20:15:00Z</dcterms:created>
  <dcterms:modified xsi:type="dcterms:W3CDTF">2011-11-01T20:15:00Z</dcterms:modified>
</cp:coreProperties>
</file>