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D2" w:rsidRDefault="001633D2" w:rsidP="001633D2">
      <w:pPr>
        <w:pStyle w:val="Heading3"/>
        <w:rPr>
          <w:u w:val="single"/>
        </w:rPr>
      </w:pPr>
      <w:bookmarkStart w:id="0" w:name="_Toc13032085"/>
      <w:bookmarkStart w:id="1" w:name="_Toc34463276"/>
      <w:bookmarkStart w:id="2" w:name="_Toc34463496"/>
      <w:bookmarkStart w:id="3" w:name="_Toc34723737"/>
      <w:bookmarkStart w:id="4" w:name="_Ref35418250"/>
      <w:bookmarkStart w:id="5" w:name="_Toc38700765"/>
      <w:r>
        <w:t xml:space="preserve">IDJI 6.25 </w:t>
      </w:r>
      <w:proofErr w:type="gramStart"/>
      <w:r>
        <w:t xml:space="preserve">-  </w:t>
      </w:r>
      <w:bookmarkEnd w:id="0"/>
      <w:r>
        <w:t>A</w:t>
      </w:r>
      <w:bookmarkStart w:id="6" w:name="_GoBack"/>
      <w:bookmarkEnd w:id="6"/>
      <w:r>
        <w:t>bandonment</w:t>
      </w:r>
      <w:bookmarkEnd w:id="1"/>
      <w:bookmarkEnd w:id="2"/>
      <w:bookmarkEnd w:id="3"/>
      <w:bookmarkEnd w:id="4"/>
      <w:bookmarkEnd w:id="5"/>
      <w:proofErr w:type="gramEnd"/>
    </w:p>
    <w:p w:rsidR="001633D2" w:rsidRDefault="001633D2" w:rsidP="001633D2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1633D2" w:rsidRDefault="001633D2" w:rsidP="001633D2">
      <w:pPr>
        <w:pStyle w:val="Instruction"/>
      </w:pPr>
      <w:r>
        <w:tab/>
        <w:t>A contract is abandoned where both parties expressly abandon the contract, or where one party acts in a manner indicating an intention to abandon the contract, or acts in a manner inconsistent with the continuation of the contract, and the other party acquiesces therein.  Abandonment of a contract is a question of intent.  It may be implied from the parties’ actions.  If the contract is abandoned, the law leaves the parties where it finds them.</w:t>
      </w:r>
    </w:p>
    <w:p w:rsidR="001633D2" w:rsidRDefault="001633D2" w:rsidP="001633D2">
      <w:pPr>
        <w:spacing w:line="360" w:lineRule="auto"/>
        <w:ind w:left="1440" w:right="720"/>
        <w:rPr>
          <w:b/>
          <w:bCs/>
        </w:rPr>
      </w:pPr>
    </w:p>
    <w:p w:rsidR="001633D2" w:rsidRDefault="001633D2" w:rsidP="001633D2">
      <w:pPr>
        <w:ind w:right="720"/>
      </w:pPr>
      <w:r>
        <w:t>Comments:</w:t>
      </w:r>
    </w:p>
    <w:p w:rsidR="001633D2" w:rsidRDefault="001633D2" w:rsidP="001633D2">
      <w:pPr>
        <w:ind w:right="720" w:firstLine="720"/>
      </w:pPr>
      <w:r>
        <w:rPr>
          <w:u w:val="single"/>
        </w:rPr>
        <w:t>Jensen v. Chandler</w:t>
      </w:r>
      <w:r>
        <w:t xml:space="preserve">, 77 Id. 303, 307 (1955); </w:t>
      </w:r>
      <w:r>
        <w:tab/>
      </w:r>
      <w:proofErr w:type="spellStart"/>
      <w:r>
        <w:rPr>
          <w:u w:val="single"/>
        </w:rPr>
        <w:t>Copenhaven</w:t>
      </w:r>
      <w:proofErr w:type="spellEnd"/>
      <w:r>
        <w:rPr>
          <w:u w:val="single"/>
        </w:rPr>
        <w:t xml:space="preserve"> v. Lavin</w:t>
      </w:r>
      <w:r>
        <w:t xml:space="preserve">, 92 Id. 681, 684 (1968); </w:t>
      </w:r>
      <w:r>
        <w:rPr>
          <w:u w:val="single"/>
        </w:rPr>
        <w:t>American Silver Min. Co. v. Coeur d’Alene Mines Corp.</w:t>
      </w:r>
      <w:r>
        <w:t xml:space="preserve">, 94 Id. 54, 60 (1921); </w:t>
      </w:r>
      <w:proofErr w:type="spellStart"/>
      <w:r>
        <w:rPr>
          <w:u w:val="single"/>
        </w:rPr>
        <w:t>Russel</w:t>
      </w:r>
      <w:proofErr w:type="spellEnd"/>
      <w:r>
        <w:rPr>
          <w:u w:val="single"/>
        </w:rPr>
        <w:t xml:space="preserve"> v. </w:t>
      </w:r>
      <w:proofErr w:type="spellStart"/>
      <w:r>
        <w:rPr>
          <w:u w:val="single"/>
        </w:rPr>
        <w:t>Russel</w:t>
      </w:r>
      <w:proofErr w:type="spellEnd"/>
      <w:r>
        <w:t xml:space="preserve">, 99 Id 151, 154 (1978); </w:t>
      </w:r>
      <w:proofErr w:type="spellStart"/>
      <w:r>
        <w:rPr>
          <w:u w:val="single"/>
        </w:rPr>
        <w:t>Liebelt</w:t>
      </w:r>
      <w:proofErr w:type="spellEnd"/>
      <w:r>
        <w:rPr>
          <w:u w:val="single"/>
        </w:rPr>
        <w:t xml:space="preserve"> v. </w:t>
      </w:r>
      <w:proofErr w:type="spellStart"/>
      <w:r>
        <w:rPr>
          <w:u w:val="single"/>
        </w:rPr>
        <w:t>Liebelt</w:t>
      </w:r>
      <w:proofErr w:type="spellEnd"/>
      <w:r>
        <w:t>, 118 Id. 845, 849 (Ct. App. 1990)</w:t>
      </w:r>
    </w:p>
    <w:p w:rsidR="007A3362" w:rsidRDefault="001633D2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D2"/>
    <w:rsid w:val="001633D2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633D2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33D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633D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633D2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633D2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33D2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633D2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633D2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2011-11-01T20:08:00Z</dcterms:created>
  <dcterms:modified xsi:type="dcterms:W3CDTF">2011-11-01T20:09:00Z</dcterms:modified>
</cp:coreProperties>
</file>