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07" w:rsidRDefault="00745A07" w:rsidP="00745A07">
      <w:pPr>
        <w:pStyle w:val="Heading3"/>
      </w:pPr>
      <w:bookmarkStart w:id="0" w:name="_Toc13032075"/>
      <w:bookmarkStart w:id="1" w:name="_Toc34463256"/>
      <w:bookmarkStart w:id="2" w:name="_Toc34463476"/>
      <w:bookmarkStart w:id="3" w:name="_Toc34723717"/>
      <w:bookmarkStart w:id="4" w:name="_Ref35417644"/>
      <w:bookmarkStart w:id="5" w:name="_Toc38700745"/>
      <w:r>
        <w:t xml:space="preserve">IDJI 6.07.3 - </w:t>
      </w:r>
      <w:bookmarkStart w:id="6" w:name="_GoBack"/>
      <w:bookmarkEnd w:id="6"/>
      <w:r>
        <w:t>No unjust enrichment if gift</w:t>
      </w:r>
      <w:bookmarkEnd w:id="0"/>
      <w:r>
        <w:t xml:space="preserve"> – equitable theories</w:t>
      </w:r>
      <w:bookmarkEnd w:id="1"/>
      <w:bookmarkEnd w:id="2"/>
      <w:bookmarkEnd w:id="3"/>
      <w:bookmarkEnd w:id="4"/>
      <w:bookmarkEnd w:id="5"/>
    </w:p>
    <w:p w:rsidR="00745A07" w:rsidRDefault="00745A07" w:rsidP="00745A07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745A07" w:rsidRDefault="00745A07" w:rsidP="00745A07">
      <w:pPr>
        <w:pStyle w:val="Instruction"/>
      </w:pPr>
      <w:r>
        <w:tab/>
        <w:t>If the plaintiff intended to make a gift of the benefit to the defendant, there is no unjust enrichment.</w:t>
      </w:r>
    </w:p>
    <w:p w:rsidR="00745A07" w:rsidRDefault="00745A07" w:rsidP="00745A07">
      <w:pPr>
        <w:pStyle w:val="Instruction"/>
      </w:pPr>
    </w:p>
    <w:p w:rsidR="00745A07" w:rsidRDefault="00745A07" w:rsidP="00745A07">
      <w:pPr>
        <w:tabs>
          <w:tab w:val="left" w:pos="-720"/>
        </w:tabs>
        <w:suppressAutoHyphens/>
        <w:jc w:val="both"/>
      </w:pPr>
      <w:r>
        <w:t>Comment:</w:t>
      </w:r>
    </w:p>
    <w:p w:rsidR="00745A07" w:rsidRDefault="00745A07" w:rsidP="00745A07">
      <w:pPr>
        <w:ind w:firstLine="720"/>
      </w:pPr>
      <w:r>
        <w:rPr>
          <w:u w:val="single"/>
        </w:rPr>
        <w:t xml:space="preserve">Matter of Estate of </w:t>
      </w:r>
      <w:proofErr w:type="spellStart"/>
      <w:r>
        <w:rPr>
          <w:u w:val="single"/>
        </w:rPr>
        <w:t>Keeven</w:t>
      </w:r>
      <w:proofErr w:type="spellEnd"/>
      <w:r>
        <w:t>, 126 Idaho 290, 882 P.2d 457 (App. 1994), holding where the plaintiff intended that the benefit be gratuitous, retention of benefits is not unjust.</w:t>
      </w:r>
    </w:p>
    <w:p w:rsidR="007A3362" w:rsidRDefault="00745A07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07"/>
    <w:rsid w:val="00544374"/>
    <w:rsid w:val="00745A07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45A07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5A07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745A07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745A07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45A07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5A07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745A07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745A07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2011-11-01T19:39:00Z</dcterms:created>
  <dcterms:modified xsi:type="dcterms:W3CDTF">2011-11-01T19:40:00Z</dcterms:modified>
</cp:coreProperties>
</file>