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FB" w:rsidRDefault="00C070FB" w:rsidP="00C070FB">
      <w:pPr>
        <w:pStyle w:val="Heading3"/>
      </w:pPr>
      <w:bookmarkStart w:id="0" w:name="_Toc13031961"/>
      <w:bookmarkStart w:id="1" w:name="_Toc34463169"/>
      <w:bookmarkStart w:id="2" w:name="_Toc34463389"/>
      <w:bookmarkStart w:id="3" w:name="_Toc34723630"/>
      <w:bookmarkStart w:id="4" w:name="_Ref34726505"/>
      <w:bookmarkStart w:id="5" w:name="_Toc38700659"/>
      <w:r>
        <w:t>IDJI 2.10.3 - Chargin</w:t>
      </w:r>
      <w:bookmarkStart w:id="6" w:name="_GoBack"/>
      <w:bookmarkEnd w:id="6"/>
      <w:r>
        <w:t>g elements of medical negligence</w:t>
      </w:r>
      <w:bookmarkEnd w:id="0"/>
      <w:bookmarkEnd w:id="1"/>
      <w:bookmarkEnd w:id="2"/>
      <w:bookmarkEnd w:id="3"/>
      <w:bookmarkEnd w:id="4"/>
      <w:bookmarkEnd w:id="5"/>
    </w:p>
    <w:p w:rsidR="00C070FB" w:rsidRDefault="00C070FB" w:rsidP="00C070FB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C070FB" w:rsidRDefault="00C070FB" w:rsidP="00C070FB">
      <w:pPr>
        <w:pStyle w:val="Instruction"/>
      </w:pPr>
      <w:r>
        <w:tab/>
        <w:t>On the claim of medical negligence against the defendant for failure to meet the standard of care, the plaintiff has the burden of proof on each of the following propositions:</w:t>
      </w:r>
    </w:p>
    <w:p w:rsidR="00C070FB" w:rsidRDefault="00C070FB" w:rsidP="00C070FB">
      <w:pPr>
        <w:pStyle w:val="Instruction"/>
      </w:pPr>
      <w:r>
        <w:tab/>
      </w:r>
      <w:r>
        <w:fldChar w:fldCharType="begin"/>
      </w:r>
      <w:r>
        <w:instrText xml:space="preserve">seq level0 \h \r0 </w:instrText>
      </w:r>
      <w:r>
        <w:fldChar w:fldCharType="end"/>
      </w:r>
      <w:r>
        <w:fldChar w:fldCharType="begin"/>
      </w:r>
      <w:r>
        <w:instrText xml:space="preserve">seq level1 \h \r0 </w:instrText>
      </w:r>
      <w:r>
        <w:fldChar w:fldCharType="end"/>
      </w:r>
      <w:r>
        <w:fldChar w:fldCharType="begin"/>
      </w:r>
      <w:r>
        <w:instrText xml:space="preserve">seq level2 \h \r0 </w:instrText>
      </w:r>
      <w:r>
        <w:fldChar w:fldCharType="end"/>
      </w:r>
      <w:r>
        <w:fldChar w:fldCharType="begin"/>
      </w:r>
      <w:r>
        <w:instrText xml:space="preserve">seq level3 \h \r0 </w:instrText>
      </w:r>
      <w:r>
        <w:fldChar w:fldCharType="end"/>
      </w:r>
      <w:r>
        <w:fldChar w:fldCharType="begin"/>
      </w:r>
      <w:r>
        <w:instrText xml:space="preserve">seq level4 \h \r0 </w:instrText>
      </w:r>
      <w:r>
        <w:fldChar w:fldCharType="end"/>
      </w:r>
      <w:r>
        <w:fldChar w:fldCharType="begin"/>
      </w:r>
      <w:r>
        <w:instrText xml:space="preserve">seq level5 \h \r0 </w:instrText>
      </w:r>
      <w:r>
        <w:fldChar w:fldCharType="end"/>
      </w:r>
      <w:r>
        <w:fldChar w:fldCharType="begin"/>
      </w:r>
      <w:r>
        <w:instrText xml:space="preserve">seq level6 \h \r0 </w:instrText>
      </w:r>
      <w:r>
        <w:fldChar w:fldCharType="end"/>
      </w:r>
      <w:r>
        <w:fldChar w:fldCharType="begin"/>
      </w:r>
      <w:r>
        <w:instrText xml:space="preserve">seq level7 \h \r0 </w:instrText>
      </w:r>
      <w:r>
        <w:fldChar w:fldCharType="end"/>
      </w:r>
      <w:r>
        <w:fldChar w:fldCharType="begin"/>
      </w:r>
      <w:r>
        <w:instrText>seq level2 \*arabic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</w:t>
      </w:r>
      <w:r>
        <w:tab/>
        <w:t>That the defendant failed to meet the applicable standard of care as defined in these instructions;</w:t>
      </w:r>
    </w:p>
    <w:p w:rsidR="00C070FB" w:rsidRDefault="00C070FB" w:rsidP="00C070FB">
      <w:pPr>
        <w:pStyle w:val="Instruction"/>
      </w:pPr>
      <w:r>
        <w:tab/>
      </w:r>
      <w:r>
        <w:fldChar w:fldCharType="begin"/>
      </w:r>
      <w:r>
        <w:instrText>seq level2 \*arabic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.</w:t>
      </w:r>
      <w:r>
        <w:tab/>
        <w:t>That the plaintiff was injured;</w:t>
      </w:r>
    </w:p>
    <w:p w:rsidR="00C070FB" w:rsidRDefault="00C070FB" w:rsidP="00C070FB">
      <w:pPr>
        <w:pStyle w:val="Instruction"/>
      </w:pPr>
      <w:r>
        <w:tab/>
      </w:r>
      <w:r>
        <w:fldChar w:fldCharType="begin"/>
      </w:r>
      <w:r>
        <w:instrText>seq level2 \*arabic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.</w:t>
      </w:r>
      <w:r>
        <w:tab/>
        <w:t>That the acts of the defendant which failed to meet the applicable standard of care were a proximate cause of the injuries of the plaintiff; and</w:t>
      </w:r>
    </w:p>
    <w:p w:rsidR="00C070FB" w:rsidRDefault="00C070FB" w:rsidP="00C070FB">
      <w:pPr>
        <w:pStyle w:val="Instruction"/>
      </w:pPr>
      <w:r>
        <w:tab/>
      </w:r>
      <w:r>
        <w:fldChar w:fldCharType="begin"/>
      </w:r>
      <w:r>
        <w:instrText>seq level2 \*arabic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>.</w:t>
      </w:r>
      <w:r>
        <w:tab/>
      </w:r>
      <w:proofErr w:type="gramStart"/>
      <w:r>
        <w:t>The elements of damage and the amount thereof.</w:t>
      </w:r>
      <w:proofErr w:type="gramEnd"/>
    </w:p>
    <w:p w:rsidR="00C070FB" w:rsidRDefault="00C070FB" w:rsidP="00C070FB">
      <w:pPr>
        <w:tabs>
          <w:tab w:val="left" w:pos="-720"/>
        </w:tabs>
        <w:suppressAutoHyphens/>
        <w:spacing w:line="480" w:lineRule="atLeast"/>
        <w:jc w:val="both"/>
        <w:rPr>
          <w:b/>
        </w:rPr>
      </w:pPr>
    </w:p>
    <w:p w:rsidR="00C070FB" w:rsidRDefault="00C070FB" w:rsidP="00C070FB"/>
    <w:p w:rsidR="00C070FB" w:rsidRDefault="00C070FB" w:rsidP="00C070FB"/>
    <w:p w:rsidR="00C070FB" w:rsidRDefault="00C070FB" w:rsidP="00C070FB"/>
    <w:p w:rsidR="00C070FB" w:rsidRDefault="00C070FB" w:rsidP="00C070FB"/>
    <w:p w:rsidR="00C070FB" w:rsidRDefault="00C070FB" w:rsidP="00C070FB"/>
    <w:p w:rsidR="00C070FB" w:rsidRDefault="00C070FB" w:rsidP="00C070FB">
      <w:pPr>
        <w:pStyle w:val="BodyText2"/>
      </w:pPr>
      <w:r>
        <w:t>Comment:</w:t>
      </w:r>
    </w:p>
    <w:p w:rsidR="00C070FB" w:rsidRDefault="00C070FB" w:rsidP="00C070FB">
      <w:r>
        <w:tab/>
        <w:t>Purpose of instruction: to provide a specific instruction on the elements of proof, couched in the statutory language of I.C. § 6-1012.</w:t>
      </w:r>
    </w:p>
    <w:p w:rsidR="007A3362" w:rsidRDefault="00C070FB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FB"/>
    <w:rsid w:val="00544374"/>
    <w:rsid w:val="00C070FB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070FB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70FB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070FB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BodyText2">
    <w:name w:val="Body Text 2"/>
    <w:basedOn w:val="Normal"/>
    <w:link w:val="BodyText2Char"/>
    <w:semiHidden/>
    <w:rsid w:val="00C070FB"/>
    <w:pPr>
      <w:tabs>
        <w:tab w:val="left" w:pos="-720"/>
      </w:tabs>
      <w:suppressAutoHyphens/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C070FB"/>
    <w:rPr>
      <w:rFonts w:ascii="Times New Roman" w:eastAsia="Times New Roman" w:hAnsi="Times New Roman" w:cs="Courier New"/>
      <w:sz w:val="24"/>
      <w:szCs w:val="24"/>
    </w:rPr>
  </w:style>
  <w:style w:type="paragraph" w:customStyle="1" w:styleId="Instructiontitle">
    <w:name w:val="Instruction title"/>
    <w:basedOn w:val="Instruction"/>
    <w:rsid w:val="00C070FB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070FB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70FB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070FB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BodyText2">
    <w:name w:val="Body Text 2"/>
    <w:basedOn w:val="Normal"/>
    <w:link w:val="BodyText2Char"/>
    <w:semiHidden/>
    <w:rsid w:val="00C070FB"/>
    <w:pPr>
      <w:tabs>
        <w:tab w:val="left" w:pos="-720"/>
      </w:tabs>
      <w:suppressAutoHyphens/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C070FB"/>
    <w:rPr>
      <w:rFonts w:ascii="Times New Roman" w:eastAsia="Times New Roman" w:hAnsi="Times New Roman" w:cs="Courier New"/>
      <w:sz w:val="24"/>
      <w:szCs w:val="24"/>
    </w:rPr>
  </w:style>
  <w:style w:type="paragraph" w:customStyle="1" w:styleId="Instructiontitle">
    <w:name w:val="Instruction title"/>
    <w:basedOn w:val="Instruction"/>
    <w:rsid w:val="00C070FB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2011-10-28T21:32:00Z</dcterms:created>
  <dcterms:modified xsi:type="dcterms:W3CDTF">2011-10-28T21:32:00Z</dcterms:modified>
</cp:coreProperties>
</file>