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F1" w:rsidRDefault="00A476F1" w:rsidP="00A476F1">
      <w:pPr>
        <w:pStyle w:val="Heading3"/>
      </w:pPr>
      <w:bookmarkStart w:id="0" w:name="_Toc13031934"/>
      <w:bookmarkStart w:id="1" w:name="_Toc34463136"/>
      <w:bookmarkStart w:id="2" w:name="_Toc34463356"/>
      <w:bookmarkStart w:id="3" w:name="_Toc34723597"/>
      <w:bookmarkStart w:id="4" w:name="_Ref34725101"/>
      <w:bookmarkStart w:id="5" w:name="_Toc38700625"/>
      <w:r>
        <w:t>IDJI 1.20.2 – Burden of proof – clear and convincing evidence</w:t>
      </w:r>
      <w:bookmarkEnd w:id="0"/>
      <w:bookmarkEnd w:id="1"/>
      <w:bookmarkEnd w:id="2"/>
      <w:bookmarkEnd w:id="3"/>
      <w:bookmarkEnd w:id="4"/>
      <w:bookmarkEnd w:id="5"/>
    </w:p>
    <w:p w:rsidR="00A476F1" w:rsidRDefault="00A476F1" w:rsidP="00A476F1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A476F1" w:rsidRDefault="00A476F1" w:rsidP="00A476F1">
      <w:pPr>
        <w:pStyle w:val="Instruction"/>
      </w:pPr>
      <w:r>
        <w:tab/>
        <w:t>When I say a party has the burden of proof on a proposition by clear and convincing evidence, I mean you must be persuaded that it is highly probable that such proposition is true. This is a higher burden than the general burden that the proposition is more probably true than not true.</w:t>
      </w:r>
    </w:p>
    <w:p w:rsidR="007A3362" w:rsidRDefault="00A476F1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1"/>
    <w:rsid w:val="00544374"/>
    <w:rsid w:val="00A476F1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476F1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6F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476F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476F1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476F1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6F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476F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476F1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2011-10-26T19:32:00Z</dcterms:created>
  <dcterms:modified xsi:type="dcterms:W3CDTF">2011-10-26T19:33:00Z</dcterms:modified>
</cp:coreProperties>
</file>